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sz w:val="44"/>
          <w:szCs w:val="44"/>
          <w:shd w:val="clear" w:fill="FFFFFF"/>
        </w:rPr>
        <w:t>考试内容、时间和方法、体检、聘用程序等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sz w:val="44"/>
          <w:szCs w:val="44"/>
          <w:shd w:val="clear" w:fill="FFFFFF"/>
        </w:rPr>
        <w:t>其他信息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一、考试内容、时间和方法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考试时间：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2018年8月3日，具体时间和地点以准考证打印为准。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2、考试内容和方法：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拟招聘人数与报名人数比例不低于1:2，达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不到比例的，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该岗位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上招聘名额递减直至取消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考试采取试讲和才艺展示的方法，考生在规定时间内就抽签确定的题目（幼教五大领域内容）进行试讲，试讲时间为10分钟，备课时间20分钟。才艺展示不超过5分钟，考场准备有钢琴和电脑（可放U盘），其他才艺所需器材需自备。考试成绩满分100分（其中试讲占70分，才艺占30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招聘人数1: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从高分到低分确定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参加体检人员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体检如出现不合格者，依据成绩由高分到低分依次递补，如无递补人员，则此岗位招聘名额递减。体检标准参照《河南省教师资格申请人员体格检查标准（2017年修订）》执行。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体检时间及地点另行通知，体检费自理。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体检合格者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上街区宏达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有限公司签订劳动合同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试用期为三个月。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四、待遇和管理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待遇：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工资标准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元/月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不含养老保险、医疗保险、失业保险及住房公积金个人部分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）及单位精神文明奖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上街区宏达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有限公司按规定缴纳养老保险、失业保险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、工伤保险、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医疗保险、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生育保险、商业补充医疗保险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管理：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纳入郑州市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上街区宏达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有限公司统一管理，实行劳务派遣。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1、考试成绩、参加体检人员名单在上街区政府网公布。凡未按有关通知要求执行的，一律视为自动弃权。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2、资格审查贯穿招聘工作全过程，一经发现不符合招聘条件、弄虚作假或违反招聘规定的，将取消其聘用资格。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3、本次考试不指定考试用书，不举办也不委托任何机构举办考试辅导培训班。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4、本方案未尽事宜，按国家、省、市有关规定执行，由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上街区宏达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93795"/>
    <w:rsid w:val="00C81E31"/>
    <w:rsid w:val="034D2BB4"/>
    <w:rsid w:val="11645C5C"/>
    <w:rsid w:val="136D6254"/>
    <w:rsid w:val="189B23EB"/>
    <w:rsid w:val="193638DF"/>
    <w:rsid w:val="1A2E0BCB"/>
    <w:rsid w:val="1B9164DB"/>
    <w:rsid w:val="1C093795"/>
    <w:rsid w:val="1E332E87"/>
    <w:rsid w:val="1F4D72E9"/>
    <w:rsid w:val="1FC01FEF"/>
    <w:rsid w:val="286763B9"/>
    <w:rsid w:val="2915219D"/>
    <w:rsid w:val="2B064A11"/>
    <w:rsid w:val="31BD29F5"/>
    <w:rsid w:val="349C46D5"/>
    <w:rsid w:val="353358CD"/>
    <w:rsid w:val="36FD79C3"/>
    <w:rsid w:val="39641602"/>
    <w:rsid w:val="458F3FDF"/>
    <w:rsid w:val="45E87AFA"/>
    <w:rsid w:val="47050CCD"/>
    <w:rsid w:val="4BC23790"/>
    <w:rsid w:val="5DDB33EB"/>
    <w:rsid w:val="5E3219FD"/>
    <w:rsid w:val="5F006F4E"/>
    <w:rsid w:val="62A5139E"/>
    <w:rsid w:val="65040CE5"/>
    <w:rsid w:val="66BC510C"/>
    <w:rsid w:val="6A6426BB"/>
    <w:rsid w:val="6DCD44EC"/>
    <w:rsid w:val="6E4A74CD"/>
    <w:rsid w:val="6E7F4F4F"/>
    <w:rsid w:val="77112F96"/>
    <w:rsid w:val="77900C12"/>
    <w:rsid w:val="78C32857"/>
    <w:rsid w:val="7A742415"/>
    <w:rsid w:val="7C7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2017-12-28T04:01:00Z</dcterms:created>
  <dc:creator>饼干</dc:creator>
  <cp:lastModifiedBy>Administrator</cp:lastModifiedBy>
  <cp:lastPrinted>2018-07-20T08:44:00Z</cp:lastPrinted>
  <dcterms:modified xsi:type="dcterms:W3CDTF">2018-07-20T10:16:48Z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