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方正小标宋简体"/>
          <w:sz w:val="28"/>
          <w:szCs w:val="28"/>
        </w:rPr>
      </w:pPr>
      <w:r>
        <w:rPr>
          <w:rFonts w:hint="eastAsia" w:ascii="黑体" w:hAnsi="黑体" w:eastAsia="黑体" w:cs="宋体"/>
          <w:bCs/>
          <w:sz w:val="28"/>
          <w:szCs w:val="28"/>
        </w:rPr>
        <w:t>附件</w:t>
      </w:r>
      <w:r>
        <w:rPr>
          <w:rFonts w:ascii="黑体" w:hAnsi="黑体" w:eastAsia="黑体" w:cs="方正小标宋简体"/>
          <w:sz w:val="28"/>
          <w:szCs w:val="28"/>
        </w:rPr>
        <w:t>5</w:t>
      </w:r>
      <w:r>
        <w:rPr>
          <w:rFonts w:hint="eastAsia" w:ascii="黑体" w:hAnsi="黑体" w:eastAsia="黑体" w:cs="方正小标宋简体"/>
          <w:sz w:val="28"/>
          <w:szCs w:val="28"/>
        </w:rPr>
        <w:t>：</w:t>
      </w:r>
    </w:p>
    <w:p>
      <w:pPr>
        <w:spacing w:line="600" w:lineRule="exact"/>
        <w:rPr>
          <w:rFonts w:ascii="方正小标宋简体" w:hAnsi="仿宋" w:eastAsia="方正小标宋简体" w:cs="方正小标宋简体"/>
          <w:color w:val="323232"/>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仿宋" w:eastAsia="方正小标宋简体" w:cs="方正小标宋简体"/>
          <w:color w:val="auto"/>
          <w:sz w:val="44"/>
          <w:szCs w:val="44"/>
        </w:rPr>
      </w:pPr>
      <w:r>
        <w:rPr>
          <w:rFonts w:hint="eastAsia" w:ascii="方正小标宋简体" w:hAnsi="仿宋" w:eastAsia="方正小标宋简体" w:cs="方正小标宋简体"/>
          <w:color w:val="auto"/>
          <w:sz w:val="44"/>
          <w:szCs w:val="44"/>
        </w:rPr>
        <w:t>郑州上街智能电气产业园建设项目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仿宋" w:eastAsia="方正小标宋简体" w:cs="方正小标宋简体"/>
          <w:color w:val="auto"/>
          <w:sz w:val="44"/>
          <w:szCs w:val="44"/>
        </w:rPr>
      </w:pPr>
      <w:r>
        <w:rPr>
          <w:rFonts w:hint="eastAsia" w:ascii="方正小标宋简体" w:hAnsi="仿宋" w:eastAsia="方正小标宋简体" w:cs="方正小标宋简体"/>
          <w:color w:val="auto"/>
          <w:sz w:val="44"/>
          <w:szCs w:val="44"/>
        </w:rPr>
        <w:t>政府专项</w:t>
      </w:r>
      <w:r>
        <w:rPr>
          <w:rFonts w:ascii="方正小标宋简体" w:hAnsi="仿宋" w:eastAsia="方正小标宋简体" w:cs="方正小标宋简体"/>
          <w:color w:val="auto"/>
          <w:sz w:val="44"/>
          <w:szCs w:val="44"/>
        </w:rPr>
        <w:t>债券</w:t>
      </w:r>
      <w:r>
        <w:rPr>
          <w:rFonts w:hint="eastAsia" w:ascii="方正小标宋简体" w:hAnsi="仿宋" w:eastAsia="方正小标宋简体" w:cs="方正小标宋简体"/>
          <w:color w:val="auto"/>
          <w:sz w:val="44"/>
          <w:szCs w:val="44"/>
        </w:rPr>
        <w:t>项目绩效评价报告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Times New Roman" w:eastAsia="黑体" w:cs="黑体"/>
          <w:snapToGrid w:val="0"/>
          <w:kern w:val="0"/>
          <w:sz w:val="32"/>
          <w:szCs w:val="32"/>
        </w:rPr>
      </w:pPr>
      <w:bookmarkStart w:id="0" w:name="_Toc16918318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宋体" w:cs="Times New Roman"/>
          <w:b/>
          <w:bCs/>
          <w:sz w:val="36"/>
          <w:szCs w:val="36"/>
        </w:rPr>
      </w:pPr>
      <w:r>
        <w:rPr>
          <w:rFonts w:hint="eastAsia" w:ascii="黑体" w:hAnsi="Times New Roman" w:eastAsia="黑体" w:cs="黑体"/>
          <w:snapToGrid w:val="0"/>
          <w:kern w:val="0"/>
          <w:sz w:val="32"/>
          <w:szCs w:val="32"/>
        </w:rPr>
        <w:t>一、概述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kern w:val="44"/>
          <w:sz w:val="32"/>
          <w:szCs w:val="32"/>
        </w:rPr>
      </w:pP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lang w:val="en-US" w:eastAsia="zh-CN"/>
        </w:rPr>
        <w:t>一</w:t>
      </w: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rPr>
        <w:t>项目单位基本情况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2022年3月，</w:t>
      </w:r>
      <w:r>
        <w:rPr>
          <w:rFonts w:hint="eastAsia" w:ascii="仿宋_GB2312" w:hAnsi="Times New Roman" w:eastAsia="仿宋_GB2312" w:cs="仿宋_GB2312"/>
          <w:kern w:val="44"/>
          <w:sz w:val="32"/>
          <w:szCs w:val="32"/>
          <w:lang w:val="en-US" w:eastAsia="zh-CN"/>
        </w:rPr>
        <w:t>原</w:t>
      </w:r>
      <w:r>
        <w:rPr>
          <w:rFonts w:hint="eastAsia" w:ascii="仿宋_GB2312" w:hAnsi="Times New Roman" w:eastAsia="仿宋_GB2312" w:cs="仿宋_GB2312"/>
          <w:kern w:val="44"/>
          <w:sz w:val="32"/>
          <w:szCs w:val="32"/>
        </w:rPr>
        <w:t>郑州上街产业集聚区管理委员会经郑州市编委批准，</w:t>
      </w:r>
      <w:r>
        <w:rPr>
          <w:rFonts w:hint="eastAsia" w:ascii="仿宋_GB2312" w:hAnsi="Times New Roman" w:eastAsia="仿宋_GB2312" w:cs="仿宋_GB2312"/>
          <w:kern w:val="44"/>
          <w:sz w:val="32"/>
          <w:szCs w:val="32"/>
          <w:lang w:val="en-US" w:eastAsia="zh-CN"/>
        </w:rPr>
        <w:t>变更为郑州上街区先进制造业开发区管理委员会，</w:t>
      </w:r>
      <w:r>
        <w:rPr>
          <w:rFonts w:hint="eastAsia" w:ascii="仿宋_GB2312" w:hAnsi="Times New Roman" w:eastAsia="仿宋_GB2312" w:cs="仿宋_GB2312"/>
          <w:kern w:val="44"/>
          <w:sz w:val="32"/>
          <w:szCs w:val="32"/>
        </w:rPr>
        <w:t>成立郑州上街区先进制造业开发区党工委、管委会，作为区委、区政府的派出机构，机构规格副处级，内设综合办公室、经济发展局、规划建设局、招商引资局4个机构和1个事业单位，核定行政编制8名，班子1正3副，中层4名，企业服务中心核定事业编制25名，1正2副。现有人员38人，其中正科级干部8人，副科级干部2人，退出现职8人，一般工作人员19人。</w:t>
      </w:r>
      <w:r>
        <w:rPr>
          <w:rFonts w:hint="eastAsia" w:ascii="仿宋_GB2312" w:hAnsi="Times New Roman" w:eastAsia="仿宋_GB2312" w:cs="仿宋_GB2312"/>
          <w:kern w:val="44"/>
          <w:sz w:val="32"/>
          <w:szCs w:val="32"/>
          <w:lang w:val="en-US" w:eastAsia="zh-CN"/>
        </w:rPr>
        <w:t>主要职责为</w:t>
      </w:r>
      <w:r>
        <w:rPr>
          <w:rFonts w:hint="eastAsia" w:ascii="仿宋_GB2312" w:hAnsi="Times New Roman" w:eastAsia="仿宋_GB2312" w:cs="仿宋_GB2312"/>
          <w:kern w:val="44"/>
          <w:sz w:val="32"/>
          <w:szCs w:val="32"/>
        </w:rPr>
        <w:t>履行开发区建设组织领导、发展规划、运营管理、协调服务等职能，制定和实施开发区各项管理制度和政策措施。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lang w:val="en-US" w:eastAsia="zh-CN"/>
        </w:rPr>
        <w:t>二</w:t>
      </w: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rPr>
        <w:t>项目概况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Times New Roman" w:eastAsia="仿宋_GB2312" w:cs="仿宋_GB2312"/>
          <w:kern w:val="44"/>
          <w:sz w:val="32"/>
          <w:szCs w:val="32"/>
          <w:lang w:val="en-US" w:eastAsia="zh-CN"/>
        </w:rPr>
      </w:pPr>
      <w:r>
        <w:rPr>
          <w:rFonts w:hint="eastAsia" w:ascii="仿宋_GB2312" w:hAnsi="Times New Roman" w:eastAsia="仿宋_GB2312" w:cs="仿宋_GB2312"/>
          <w:b/>
          <w:bCs/>
          <w:kern w:val="44"/>
          <w:sz w:val="32"/>
          <w:szCs w:val="32"/>
        </w:rPr>
        <w:t>立项依据及背景</w:t>
      </w:r>
      <w:r>
        <w:rPr>
          <w:rFonts w:hint="eastAsia" w:ascii="仿宋_GB2312" w:hAnsi="Times New Roman" w:eastAsia="仿宋_GB2312" w:cs="仿宋_GB2312"/>
          <w:b/>
          <w:bCs/>
          <w:kern w:val="44"/>
          <w:sz w:val="32"/>
          <w:szCs w:val="32"/>
          <w:lang w:eastAsia="zh-CN"/>
        </w:rPr>
        <w:t>：</w:t>
      </w:r>
      <w:r>
        <w:rPr>
          <w:rFonts w:hint="eastAsia" w:ascii="仿宋_GB2312" w:hAnsi="Times New Roman" w:eastAsia="仿宋_GB2312" w:cs="仿宋_GB2312"/>
          <w:kern w:val="44"/>
          <w:sz w:val="32"/>
          <w:szCs w:val="32"/>
          <w:lang w:val="en-US" w:eastAsia="zh-CN"/>
        </w:rPr>
        <w:t>根据财政部办公厅、国家发展改革委办公厅《关于申报2022年新增专项债券项目资金需求的通知》（财办预〔2021〕209号），2022年新增专项债券重点用于交通基础设施、能源项目、农林水利、生态环保项目、社会事业、城乡冷链等物流基础设施（含粮食仓储物流设施）、市政和产业园区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Times New Roman" w:eastAsia="仿宋_GB2312" w:cs="仿宋_GB2312"/>
          <w:kern w:val="44"/>
          <w:sz w:val="32"/>
          <w:szCs w:val="32"/>
          <w:lang w:val="en-US" w:eastAsia="zh-CN"/>
        </w:rPr>
      </w:pPr>
      <w:r>
        <w:rPr>
          <w:rFonts w:hint="eastAsia" w:ascii="仿宋_GB2312" w:hAnsi="Times New Roman" w:eastAsia="仿宋_GB2312" w:cs="仿宋_GB2312"/>
          <w:kern w:val="44"/>
          <w:sz w:val="32"/>
          <w:szCs w:val="32"/>
          <w:lang w:val="en-US" w:eastAsia="zh-CN"/>
        </w:rPr>
        <w:t>础设施、国家重大战略项目、保障性安居工程等领域。智能电气产业园建设项目属于市政和产业园区基础设施项目。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Times New Roman" w:eastAsia="仿宋_GB2312" w:cs="仿宋_GB2312"/>
          <w:kern w:val="44"/>
          <w:sz w:val="32"/>
          <w:szCs w:val="32"/>
          <w:lang w:val="en-US" w:eastAsia="zh-CN"/>
        </w:rPr>
      </w:pPr>
      <w:r>
        <w:rPr>
          <w:rFonts w:hint="eastAsia" w:ascii="仿宋_GB2312" w:hAnsi="Times New Roman" w:eastAsia="仿宋_GB2312" w:cs="仿宋_GB2312"/>
          <w:kern w:val="44"/>
          <w:sz w:val="32"/>
          <w:szCs w:val="32"/>
          <w:lang w:val="en-US" w:eastAsia="zh-CN"/>
        </w:rPr>
        <w:t>本项目的建设，符合郑州市自然条件、人文环境和国民经济发展的要求；属于《关于申报2022年新增专项债券项目资金需求的通知》（财办预〔2021〕209号）支持范围。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Times New Roman" w:eastAsia="仿宋_GB2312" w:cs="仿宋_GB2312"/>
          <w:kern w:val="44"/>
          <w:sz w:val="32"/>
          <w:szCs w:val="32"/>
          <w:lang w:val="en-US" w:eastAsia="zh-CN"/>
        </w:rPr>
      </w:pPr>
      <w:r>
        <w:rPr>
          <w:rFonts w:hint="eastAsia" w:ascii="仿宋_GB2312" w:hAnsi="Times New Roman" w:eastAsia="仿宋_GB2312" w:cs="仿宋_GB2312"/>
          <w:kern w:val="44"/>
          <w:sz w:val="32"/>
          <w:szCs w:val="32"/>
          <w:lang w:val="en-US" w:eastAsia="zh-CN"/>
        </w:rPr>
        <w:t>项目建成后能够产生租赁收入，属于有一定收益的公益性项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Times New Roman" w:eastAsia="仿宋_GB2312" w:cs="仿宋_GB2312"/>
          <w:kern w:val="44"/>
          <w:sz w:val="32"/>
          <w:szCs w:val="32"/>
          <w:lang w:val="en-US" w:eastAsia="zh-CN"/>
        </w:rPr>
      </w:pPr>
      <w:r>
        <w:rPr>
          <w:rFonts w:hint="eastAsia" w:ascii="仿宋_GB2312" w:hAnsi="Times New Roman" w:eastAsia="仿宋_GB2312" w:cs="仿宋_GB2312"/>
          <w:kern w:val="44"/>
          <w:sz w:val="32"/>
          <w:szCs w:val="32"/>
          <w:lang w:val="en-US" w:eastAsia="zh-CN"/>
        </w:rPr>
        <w:t>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b/>
          <w:bCs/>
          <w:kern w:val="44"/>
          <w:sz w:val="32"/>
          <w:szCs w:val="32"/>
        </w:rPr>
        <w:t>项目主要内容</w:t>
      </w:r>
      <w:r>
        <w:rPr>
          <w:rFonts w:hint="eastAsia" w:ascii="仿宋_GB2312" w:hAnsi="Times New Roman" w:eastAsia="仿宋_GB2312" w:cs="仿宋_GB2312"/>
          <w:b/>
          <w:bCs/>
          <w:kern w:val="4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智能电气产业园建设项目规划选址面积为5.75 平方公里，规划范围为昆仑路以东，峨眉路、洛宁路以西，中心路以南，锦江北路以北。项目建设内容包含厂房及配套设施、园区基础设施两部分。主要建设规模及内容如下：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lang w:val="en-US" w:eastAsia="zh-CN"/>
        </w:rPr>
        <w:t>1.</w:t>
      </w:r>
      <w:r>
        <w:rPr>
          <w:rFonts w:hint="eastAsia" w:ascii="仿宋_GB2312" w:hAnsi="Times New Roman" w:eastAsia="仿宋_GB2312" w:cs="仿宋_GB2312"/>
          <w:kern w:val="44"/>
          <w:sz w:val="32"/>
          <w:szCs w:val="32"/>
        </w:rPr>
        <w:t>厂房及配套设施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主要建设A地块厂房，B地块厂房及配套用房，产业园区配套用房等，各项具体规模及内容如下：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（1）A地块，规划总用地面积128799.74㎡（折合约193.20 亩），总建筑面积112326.85㎡，其中地上建筑面积111521.6</w:t>
      </w:r>
      <w:r>
        <w:rPr>
          <w:rFonts w:hint="eastAsia" w:ascii="仿宋_GB2312" w:hAnsi="Times New Roman" w:eastAsia="仿宋_GB2312" w:cs="仿宋_GB2312"/>
          <w:kern w:val="44"/>
          <w:sz w:val="32"/>
          <w:szCs w:val="32"/>
          <w:lang w:val="en-US" w:eastAsia="zh-CN"/>
        </w:rPr>
        <w:t>5</w:t>
      </w:r>
      <w:r>
        <w:rPr>
          <w:rFonts w:hint="eastAsia" w:ascii="仿宋_GB2312" w:hAnsi="Times New Roman" w:eastAsia="仿宋_GB2312" w:cs="仿宋_GB2312"/>
          <w:kern w:val="44"/>
          <w:sz w:val="32"/>
          <w:szCs w:val="32"/>
        </w:rPr>
        <w:t>㎡，主要包含单层厂房12栋，建筑面积51514.94㎡，多层厂</w:t>
      </w:r>
      <w:r>
        <w:rPr>
          <w:rFonts w:hint="eastAsia" w:ascii="仿宋_GB2312" w:hAnsi="Times New Roman" w:eastAsia="仿宋_GB2312" w:cs="仿宋_GB2312"/>
          <w:kern w:val="44"/>
          <w:sz w:val="32"/>
          <w:szCs w:val="32"/>
          <w:lang w:val="en-US" w:eastAsia="zh-CN"/>
        </w:rPr>
        <w:t>房</w:t>
      </w:r>
      <w:bookmarkStart w:id="3" w:name="_GoBack"/>
      <w:bookmarkEnd w:id="3"/>
      <w:r>
        <w:rPr>
          <w:rFonts w:hint="eastAsia" w:ascii="仿宋_GB2312" w:hAnsi="Times New Roman" w:eastAsia="仿宋_GB2312" w:cs="仿宋_GB2312"/>
          <w:kern w:val="44"/>
          <w:sz w:val="32"/>
          <w:szCs w:val="32"/>
        </w:rPr>
        <w:t>18栋，建筑面积59149.24㎡；变电所251.16㎡，物业用房47</w:t>
      </w:r>
      <w:r>
        <w:rPr>
          <w:rFonts w:hint="eastAsia" w:ascii="仿宋_GB2312" w:hAnsi="Times New Roman" w:eastAsia="仿宋_GB2312" w:cs="仿宋_GB2312"/>
          <w:kern w:val="44"/>
          <w:sz w:val="32"/>
          <w:szCs w:val="32"/>
          <w:lang w:val="en-US" w:eastAsia="zh-CN"/>
        </w:rPr>
        <w:t>0</w:t>
      </w:r>
      <w:r>
        <w:rPr>
          <w:rFonts w:hint="eastAsia" w:ascii="仿宋_GB2312" w:hAnsi="Times New Roman" w:eastAsia="仿宋_GB2312" w:cs="仿宋_GB2312"/>
          <w:kern w:val="44"/>
          <w:sz w:val="32"/>
          <w:szCs w:val="32"/>
        </w:rPr>
        <w:t>㎡，其他用房136.31㎡</w:t>
      </w: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rPr>
        <w:t>地下建筑面积805.20㎡，主要为变电所及水泵房。配套完善道路硬化、绿化、停车场及充电桩等配套公用工程。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（2）B地块：建设用地面积约519110.00㎡（折合约778.66</w:t>
      </w:r>
      <w:r>
        <w:rPr>
          <w:rFonts w:hint="eastAsia" w:ascii="仿宋_GB2312" w:hAnsi="Times New Roman" w:eastAsia="仿宋_GB2312" w:cs="仿宋_GB2312"/>
          <w:kern w:val="44"/>
          <w:sz w:val="32"/>
          <w:szCs w:val="32"/>
          <w:lang w:val="en-US" w:eastAsia="zh-CN"/>
        </w:rPr>
        <w:t>5</w:t>
      </w:r>
      <w:r>
        <w:rPr>
          <w:rFonts w:hint="eastAsia" w:ascii="仿宋_GB2312" w:hAnsi="Times New Roman" w:eastAsia="仿宋_GB2312" w:cs="仿宋_GB2312"/>
          <w:kern w:val="44"/>
          <w:sz w:val="32"/>
          <w:szCs w:val="32"/>
        </w:rPr>
        <w:t>亩），规划总建筑面积566617.00㎡，包含生产用房494804.0</w:t>
      </w:r>
      <w:r>
        <w:rPr>
          <w:rFonts w:hint="eastAsia" w:ascii="仿宋_GB2312" w:hAnsi="Times New Roman" w:eastAsia="仿宋_GB2312" w:cs="仿宋_GB2312"/>
          <w:kern w:val="44"/>
          <w:sz w:val="32"/>
          <w:szCs w:val="32"/>
          <w:lang w:val="en-US" w:eastAsia="zh-CN"/>
        </w:rPr>
        <w:t>0</w:t>
      </w:r>
      <w:r>
        <w:rPr>
          <w:rFonts w:hint="eastAsia" w:ascii="仿宋_GB2312" w:hAnsi="Times New Roman" w:eastAsia="仿宋_GB2312" w:cs="仿宋_GB2312"/>
          <w:kern w:val="44"/>
          <w:sz w:val="32"/>
          <w:szCs w:val="32"/>
        </w:rPr>
        <w:t>㎡，办公楼、食堂、宿舍等配套用房71813.00㎡，建设内容包括厂房及配套用房、土地平整及挡土墙工程。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（3）产业园配套用房总建筑面积46500.00㎡，其中总部大楼建筑面积23000.00㎡，职工公寓2栋，总建筑面积20000.0</w:t>
      </w:r>
      <w:r>
        <w:rPr>
          <w:rFonts w:hint="eastAsia" w:ascii="仿宋_GB2312" w:hAnsi="Times New Roman" w:eastAsia="仿宋_GB2312" w:cs="仿宋_GB2312"/>
          <w:kern w:val="44"/>
          <w:sz w:val="32"/>
          <w:szCs w:val="32"/>
          <w:lang w:val="en-US" w:eastAsia="zh-CN"/>
        </w:rPr>
        <w:t>0</w:t>
      </w:r>
      <w:r>
        <w:rPr>
          <w:rFonts w:hint="eastAsia" w:ascii="仿宋_GB2312" w:hAnsi="Times New Roman" w:eastAsia="仿宋_GB2312" w:cs="仿宋_GB2312"/>
          <w:kern w:val="44"/>
          <w:sz w:val="32"/>
          <w:szCs w:val="32"/>
        </w:rPr>
        <w:t>㎡；职工食堂建筑面积3500.00㎡。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lang w:val="en-US" w:eastAsia="zh-CN"/>
        </w:rPr>
        <w:t>2.</w:t>
      </w:r>
      <w:r>
        <w:rPr>
          <w:rFonts w:hint="eastAsia" w:ascii="仿宋_GB2312" w:hAnsi="Times New Roman" w:eastAsia="仿宋_GB2312" w:cs="仿宋_GB2312"/>
          <w:kern w:val="44"/>
          <w:sz w:val="32"/>
          <w:szCs w:val="32"/>
        </w:rPr>
        <w:t>园区基础设施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本项目园区基础设施包含高压线入地工程、园区道路、环境综合整治工程，具体如下：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（1）高压线入地工程：区域高压迁改共涉及到5条电力线路，分别为220千伏索鹏线、110千伏窝鹿1线、110千伏窝鹿2线、110千伏窝樊线、35千伏峡汜线。其中：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①隧道段（孟津路路东-汉江路南侧，汉江路南侧-峨眉路），新建电缆隧道约1.3公里，容纳4条电力线路；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②排管段：110千伏窝樊线、35千伏峡汜线子峨眉路西侧，改为电缆排管走线，沿汉江路南侧向西走线，至丹霞路，然后沿丹霞路东侧向南走线，与现状管线连接，长度约1.7公里；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③110千伏窝鹿1线、110千伏窝鹿2线在丹霞路东侧，沿汉江路南侧向西走线至昆仑路（铝厂铁路）东侧，右转向北与现状管线连接，长度约1.3公里；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④架空段：220千伏索鹏线按架空方式在丹江路南侧开始向西走线，至昆仑路东侧左转向南，与现状架空线路连接，长度</w:t>
      </w:r>
      <w:r>
        <w:rPr>
          <w:rFonts w:hint="eastAsia" w:ascii="仿宋_GB2312" w:hAnsi="Times New Roman" w:eastAsia="仿宋_GB2312" w:cs="仿宋_GB2312"/>
          <w:kern w:val="44"/>
          <w:sz w:val="32"/>
          <w:szCs w:val="32"/>
          <w:lang w:val="en-US" w:eastAsia="zh-CN"/>
        </w:rPr>
        <w:t>约</w:t>
      </w:r>
      <w:r>
        <w:rPr>
          <w:rFonts w:hint="eastAsia" w:ascii="仿宋_GB2312" w:hAnsi="Times New Roman" w:eastAsia="仿宋_GB2312" w:cs="仿宋_GB2312"/>
          <w:kern w:val="44"/>
          <w:sz w:val="32"/>
          <w:szCs w:val="32"/>
        </w:rPr>
        <w:t>1.5千米，新建杆塔约6基。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（2）新建园区道路6条，道路总长度约5.62km，具体如下：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①生态新城丹霞路南延（丹江路-锦江路西延）为东西向城市主干路，设计时速40km/h，本项目道路全长2380.343米，红线宽为30m。道路全线配置完善的雨水及污水管线，以及交通、照明和绿化等附属工程。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②上街区锦江路西延（峨眉路-丹霞路南延）为东西向城市主干路，道路全长1042.19米，设计车速40km/h，其</w:t>
      </w:r>
      <w:r>
        <w:rPr>
          <w:rFonts w:hint="eastAsia" w:ascii="仿宋_GB2312" w:hAnsi="Times New Roman" w:eastAsia="仿宋_GB2312" w:cs="仿宋_GB2312"/>
          <w:kern w:val="44"/>
          <w:sz w:val="32"/>
          <w:szCs w:val="32"/>
          <w:lang w:val="en-US" w:eastAsia="zh-CN"/>
        </w:rPr>
        <w:t>中</w:t>
      </w:r>
      <w:r>
        <w:rPr>
          <w:rFonts w:hint="eastAsia" w:ascii="仿宋_GB2312" w:hAnsi="Times New Roman" w:eastAsia="仿宋_GB2312" w:cs="仿宋_GB2312"/>
          <w:kern w:val="44"/>
          <w:sz w:val="32"/>
          <w:szCs w:val="32"/>
        </w:rPr>
        <w:t>K0+000-K0+414.972段红线宽为50m，并于K0+414.972处分为南北两段，北段红线宽为20m，终点为NK0+726.696，南段红线宽为20m，终点为SK0+730.466。道路全线配置完善的雨水及污水管线，以及涵洞、交通、照明和绿化等附属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③上街区毓秀路（丹霞路南延-峨眉路）为东西向城市主干路，设计车速40km/h，本项目道路红线宽35m，道路全长675米。道路全线配置完善的雨水及污水管线，以及交通、照明等附属工程。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④上街区博文路西延（峨眉路-丹霞路南延）为东西向城市主干路，设计车速40km/h，道路红线宽度30.0m，其中车行道18.0m，人行道单侧6m。路线全长690.093m。道路全线配置完善的雨水及污水管线，以及涵洞、交通、照明和绿化等附属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⑤上街区牡丹江路东延（孟津路-汝南路）为东西向城市主干路，全长360m，设计车速40km/h，本项目道路红线宽30m。道路全线配置完善的雨水及污水管线，以及交通、照明等附属工程。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⑥上街区生态新城丹江路辅道工程为东西走向，全长470m，设计车速20km/h，本项目道路红线宽13.0m。道路全线配置完善的雨水及污水管线，以及交通、照明等附属工程。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（3）园区环境综合整治建设内容包含：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①一、二类水冲式公共厕所7座；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②中型垃圾中转站2座；垃圾废物箱及袋装化垃圾收集系统；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③排洪沟生态整治，对中心路西至厂西长约1650米的现状排洪沟进行整治，完善防洪排涝功能。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ascii="仿宋_GB2312" w:hAnsi="Times New Roman" w:eastAsia="仿宋_GB2312" w:cs="仿宋_GB2312"/>
          <w:kern w:val="44"/>
          <w:sz w:val="32"/>
          <w:szCs w:val="32"/>
        </w:rPr>
        <w:t>3.</w:t>
      </w:r>
      <w:r>
        <w:rPr>
          <w:rFonts w:hint="eastAsia" w:ascii="仿宋_GB2312" w:hAnsi="Times New Roman" w:eastAsia="仿宋_GB2312" w:cs="仿宋_GB2312"/>
          <w:kern w:val="44"/>
          <w:sz w:val="32"/>
          <w:szCs w:val="32"/>
        </w:rPr>
        <w:t>项目资金情况（包括申请债券</w:t>
      </w:r>
      <w:r>
        <w:rPr>
          <w:rFonts w:ascii="仿宋_GB2312" w:hAnsi="Times New Roman" w:eastAsia="仿宋_GB2312" w:cs="仿宋_GB2312"/>
          <w:kern w:val="44"/>
          <w:sz w:val="32"/>
          <w:szCs w:val="32"/>
        </w:rPr>
        <w:t>资金情况，配套资金</w:t>
      </w:r>
      <w:r>
        <w:rPr>
          <w:rFonts w:hint="eastAsia" w:ascii="仿宋_GB2312" w:hAnsi="Times New Roman" w:eastAsia="仿宋_GB2312" w:cs="仿宋_GB2312"/>
          <w:kern w:val="44"/>
          <w:sz w:val="32"/>
          <w:szCs w:val="32"/>
        </w:rPr>
        <w:t>安排</w:t>
      </w:r>
      <w:r>
        <w:rPr>
          <w:rFonts w:ascii="仿宋_GB2312" w:hAnsi="Times New Roman" w:eastAsia="仿宋_GB2312" w:cs="仿宋_GB2312"/>
          <w:kern w:val="44"/>
          <w:sz w:val="32"/>
          <w:szCs w:val="32"/>
        </w:rPr>
        <w:t>及到位情况，资金</w:t>
      </w:r>
      <w:r>
        <w:rPr>
          <w:rFonts w:hint="eastAsia" w:ascii="仿宋_GB2312" w:hAnsi="Times New Roman" w:eastAsia="仿宋_GB2312" w:cs="仿宋_GB2312"/>
          <w:kern w:val="44"/>
          <w:sz w:val="32"/>
          <w:szCs w:val="32"/>
        </w:rPr>
        <w:t>投入及使用</w:t>
      </w:r>
      <w:r>
        <w:rPr>
          <w:rFonts w:ascii="仿宋_GB2312" w:hAnsi="Times New Roman" w:eastAsia="仿宋_GB2312" w:cs="仿宋_GB2312"/>
          <w:kern w:val="44"/>
          <w:sz w:val="32"/>
          <w:szCs w:val="32"/>
        </w:rPr>
        <w:t>情况</w:t>
      </w:r>
      <w:r>
        <w:rPr>
          <w:rFonts w:hint="eastAsia" w:ascii="仿宋_GB2312" w:hAnsi="Times New Roman" w:eastAsia="仿宋_GB2312" w:cs="仿宋_GB2312"/>
          <w:kern w:val="44"/>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本项目总投资282424.25万元，其中：工程费用216434.89万元（园区基础设施 52367.95万元，厂房及配套164066.94万元），工程建设其他费用43626.30万元（含土地费用25657.10万元），基本预备费13003.06万元，建设期利息9360.00万元。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rPr>
        <w:t>本项目计划申请使用债券资金总额80000.00万元，已于2020年</w:t>
      </w:r>
      <w:r>
        <w:rPr>
          <w:rFonts w:hint="eastAsia" w:ascii="仿宋_GB2312" w:hAnsi="Times New Roman" w:eastAsia="仿宋_GB2312" w:cs="仿宋_GB2312"/>
          <w:kern w:val="44"/>
          <w:sz w:val="32"/>
          <w:szCs w:val="32"/>
          <w:lang w:val="en-US" w:eastAsia="zh-CN"/>
        </w:rPr>
        <w:t>申请</w:t>
      </w:r>
      <w:r>
        <w:rPr>
          <w:rFonts w:hint="eastAsia" w:ascii="仿宋_GB2312" w:hAnsi="Times New Roman" w:eastAsia="仿宋_GB2312" w:cs="仿宋_GB2312"/>
          <w:kern w:val="44"/>
          <w:sz w:val="32"/>
          <w:szCs w:val="32"/>
        </w:rPr>
        <w:t>债券资金19600.00万元</w:t>
      </w: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lang w:val="en-US" w:eastAsia="zh-CN"/>
        </w:rPr>
        <w:t>当年度使用债券资金18000.00万元</w:t>
      </w: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lang w:val="en-US" w:eastAsia="zh-CN"/>
        </w:rPr>
        <w:t>配套资金12200.00万元；</w:t>
      </w:r>
      <w:r>
        <w:rPr>
          <w:rFonts w:hint="eastAsia" w:ascii="仿宋_GB2312" w:hAnsi="Times New Roman" w:eastAsia="仿宋_GB2312" w:cs="仿宋_GB2312"/>
          <w:kern w:val="44"/>
          <w:sz w:val="32"/>
          <w:szCs w:val="32"/>
        </w:rPr>
        <w:t>2021年</w:t>
      </w:r>
      <w:r>
        <w:rPr>
          <w:rFonts w:hint="eastAsia" w:ascii="仿宋_GB2312" w:hAnsi="Times New Roman" w:eastAsia="仿宋_GB2312" w:cs="仿宋_GB2312"/>
          <w:kern w:val="44"/>
          <w:sz w:val="32"/>
          <w:szCs w:val="32"/>
          <w:lang w:val="en-US" w:eastAsia="zh-CN"/>
        </w:rPr>
        <w:t>申请</w:t>
      </w:r>
      <w:r>
        <w:rPr>
          <w:rFonts w:hint="eastAsia" w:ascii="仿宋_GB2312" w:hAnsi="Times New Roman" w:eastAsia="仿宋_GB2312" w:cs="仿宋_GB2312"/>
          <w:kern w:val="44"/>
          <w:sz w:val="32"/>
          <w:szCs w:val="32"/>
        </w:rPr>
        <w:t>债券资金5000.00万元，</w:t>
      </w:r>
      <w:r>
        <w:rPr>
          <w:rFonts w:hint="eastAsia" w:ascii="仿宋_GB2312" w:hAnsi="Times New Roman" w:eastAsia="仿宋_GB2312" w:cs="仿宋_GB2312"/>
          <w:kern w:val="44"/>
          <w:sz w:val="32"/>
          <w:szCs w:val="32"/>
          <w:lang w:val="en-US" w:eastAsia="zh-CN"/>
        </w:rPr>
        <w:t>当年度使用债券资金1069.03万元，配套资金3865.37万元；</w:t>
      </w:r>
      <w:r>
        <w:rPr>
          <w:rFonts w:hint="eastAsia" w:ascii="仿宋_GB2312" w:hAnsi="Times New Roman" w:eastAsia="仿宋_GB2312" w:cs="仿宋_GB2312"/>
          <w:kern w:val="44"/>
          <w:sz w:val="32"/>
          <w:szCs w:val="32"/>
        </w:rPr>
        <w:t>2022年</w:t>
      </w:r>
      <w:r>
        <w:rPr>
          <w:rFonts w:hint="eastAsia" w:ascii="仿宋_GB2312" w:hAnsi="Times New Roman" w:eastAsia="仿宋_GB2312" w:cs="仿宋_GB2312"/>
          <w:kern w:val="44"/>
          <w:sz w:val="32"/>
          <w:szCs w:val="32"/>
          <w:lang w:val="en-US" w:eastAsia="zh-CN"/>
        </w:rPr>
        <w:t>申请</w:t>
      </w:r>
      <w:r>
        <w:rPr>
          <w:rFonts w:hint="eastAsia" w:ascii="仿宋_GB2312" w:hAnsi="Times New Roman" w:eastAsia="仿宋_GB2312" w:cs="仿宋_GB2312"/>
          <w:kern w:val="44"/>
          <w:sz w:val="32"/>
          <w:szCs w:val="32"/>
        </w:rPr>
        <w:t>债券资金5000.00万元</w:t>
      </w: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lang w:val="en-US" w:eastAsia="zh-CN"/>
        </w:rPr>
        <w:t>当年度使用债券资金4814.94万元，配套资金233.69万元</w:t>
      </w:r>
      <w:r>
        <w:rPr>
          <w:rFonts w:hint="eastAsia" w:ascii="仿宋_GB2312" w:hAnsi="Times New Roman" w:eastAsia="仿宋_GB2312" w:cs="仿宋_GB2312"/>
          <w:kern w:val="44"/>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Times New Roman" w:eastAsia="仿宋_GB2312" w:cs="仿宋_GB2312"/>
          <w:kern w:val="44"/>
          <w:sz w:val="32"/>
          <w:szCs w:val="32"/>
          <w:lang w:val="en-US" w:eastAsia="zh-CN"/>
        </w:rPr>
      </w:pPr>
      <w:r>
        <w:rPr>
          <w:rFonts w:hint="eastAsia" w:ascii="仿宋_GB2312" w:hAnsi="Times New Roman" w:eastAsia="仿宋_GB2312" w:cs="仿宋_GB2312"/>
          <w:kern w:val="44"/>
          <w:sz w:val="32"/>
          <w:szCs w:val="32"/>
          <w:lang w:val="en-US" w:eastAsia="zh-CN"/>
        </w:rPr>
        <w:t>债券资金主要用于以下项目建设：高压线路入地工程使用债券资金8700.00万元；产业园区土地整理项目使用债券资金825.71万元；丹霞路南延工程使用债券资金4800.00万元；锦江路博文路西延工程使用债券资金1300.00万元；峨眉路、丹江路中段、衡山路公厕建设使用债券资金32.70万元；园区内挡土墙建设使用债券资金256.53万元。自2020年至2022年年度，累计使用债券资金23883.97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color w:val="0000FF"/>
          <w:kern w:val="44"/>
          <w:sz w:val="32"/>
          <w:szCs w:val="32"/>
        </w:rPr>
      </w:pPr>
      <w:r>
        <w:rPr>
          <w:rFonts w:ascii="仿宋_GB2312" w:hAnsi="Times New Roman" w:eastAsia="仿宋_GB2312" w:cs="仿宋_GB2312"/>
          <w:color w:val="auto"/>
          <w:kern w:val="44"/>
          <w:sz w:val="32"/>
          <w:szCs w:val="32"/>
        </w:rPr>
        <w:t>4.</w:t>
      </w:r>
      <w:r>
        <w:rPr>
          <w:rFonts w:hint="eastAsia" w:ascii="仿宋_GB2312" w:hAnsi="Times New Roman" w:eastAsia="仿宋_GB2312" w:cs="仿宋_GB2312"/>
          <w:color w:val="auto"/>
          <w:kern w:val="44"/>
          <w:sz w:val="32"/>
          <w:szCs w:val="32"/>
        </w:rPr>
        <w:t>绩效目标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napToGrid w:val="0"/>
          <w:kern w:val="0"/>
          <w:sz w:val="32"/>
          <w:szCs w:val="32"/>
          <w:lang w:val="en-US" w:eastAsia="zh-CN"/>
        </w:rPr>
      </w:pPr>
      <w:r>
        <w:rPr>
          <w:rFonts w:hint="eastAsia" w:ascii="仿宋_GB2312" w:hAnsi="Times New Roman" w:eastAsia="仿宋_GB2312" w:cs="仿宋_GB2312"/>
          <w:kern w:val="44"/>
          <w:sz w:val="32"/>
          <w:szCs w:val="32"/>
          <w:lang w:val="en-US" w:eastAsia="zh-CN"/>
        </w:rPr>
        <w:t>本次</w:t>
      </w:r>
      <w:r>
        <w:rPr>
          <w:rFonts w:hint="eastAsia" w:ascii="仿宋_GB2312" w:hAnsi="Times New Roman" w:eastAsia="仿宋_GB2312" w:cs="黑体"/>
          <w:snapToGrid w:val="0"/>
          <w:kern w:val="0"/>
          <w:sz w:val="32"/>
          <w:szCs w:val="32"/>
          <w:lang w:val="en-US" w:eastAsia="zh-CN"/>
        </w:rPr>
        <w:t>智能电气产业园</w:t>
      </w:r>
      <w:r>
        <w:rPr>
          <w:rFonts w:hint="eastAsia" w:ascii="仿宋_GB2312" w:hAnsi="仿宋_GB2312" w:eastAsia="仿宋_GB2312" w:cs="仿宋_GB2312"/>
          <w:snapToGrid w:val="0"/>
          <w:kern w:val="0"/>
          <w:sz w:val="32"/>
          <w:szCs w:val="32"/>
          <w:lang w:val="en-US" w:eastAsia="zh-CN"/>
        </w:rPr>
        <w:t>使用政府专项债券项目主要为高压线路入地、丹霞路南延工程、锦江路博文路西延工程、园区周边公厕建设、园区土地整理等项目。绩效目标为2020年使用债券资金19600万元，2021年使用债券资金5000万元，2022年使用债券资金5000万元，总资金量29600万元。绩效指标按照经济成本指标，工程数量、工程质量、工程时效等产出指标，经济效益、社会效益、生态效益等效益指标和服务对象满意度指标进行考核设定。总体目标为债券资金拨付、使用到位，工程建设按照计划、合同约定全部完工，所有项目发挥阶段性及整体效益为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Times New Roman" w:eastAsia="黑体" w:cs="Times New Roman"/>
          <w:snapToGrid w:val="0"/>
          <w:kern w:val="0"/>
          <w:sz w:val="32"/>
          <w:szCs w:val="32"/>
        </w:rPr>
      </w:pPr>
      <w:r>
        <w:rPr>
          <w:rFonts w:hint="eastAsia" w:ascii="黑体" w:hAnsi="Times New Roman" w:eastAsia="黑体" w:cs="黑体"/>
          <w:snapToGrid w:val="0"/>
          <w:kern w:val="0"/>
          <w:sz w:val="32"/>
          <w:szCs w:val="32"/>
        </w:rPr>
        <w:t>二、评价工作</w:t>
      </w:r>
      <w:bookmarkEnd w:id="0"/>
      <w:r>
        <w:rPr>
          <w:rFonts w:hint="eastAsia" w:ascii="黑体" w:hAnsi="Times New Roman" w:eastAsia="黑体" w:cs="黑体"/>
          <w:snapToGrid w:val="0"/>
          <w:kern w:val="0"/>
          <w:sz w:val="32"/>
          <w:szCs w:val="32"/>
        </w:rPr>
        <w:t>开展情况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lang w:val="en-US" w:eastAsia="zh-CN"/>
        </w:rPr>
        <w:t>一</w:t>
      </w: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rPr>
        <w:t>基本情况</w:t>
      </w:r>
      <w:r>
        <w:rPr>
          <w:rFonts w:hint="eastAsia" w:ascii="仿宋_GB2312" w:hAnsi="Times New Roman" w:eastAsia="仿宋_GB2312" w:cs="仿宋_GB2312"/>
          <w:kern w:val="44"/>
          <w:sz w:val="32"/>
          <w:szCs w:val="32"/>
        </w:rPr>
        <w:t>（包括评价目的、原则、方法、指标体系等）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val="en-US" w:eastAsia="zh-CN"/>
        </w:rPr>
        <w:t>1.</w:t>
      </w:r>
      <w:r>
        <w:rPr>
          <w:rFonts w:hint="eastAsia" w:ascii="仿宋_GB2312" w:hAnsi="Times New Roman" w:eastAsia="仿宋_GB2312" w:cs="仿宋_GB2312"/>
          <w:kern w:val="44"/>
          <w:sz w:val="32"/>
          <w:szCs w:val="32"/>
          <w:lang w:eastAsia="zh-CN"/>
        </w:rPr>
        <w:t>绩效评价目的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lang w:val="en-US" w:eastAsia="zh-CN"/>
        </w:rPr>
        <w:t>1</w:t>
      </w:r>
      <w:r>
        <w:rPr>
          <w:rFonts w:hint="eastAsia" w:ascii="仿宋_GB2312" w:hAnsi="Times New Roman" w:eastAsia="仿宋_GB2312" w:cs="仿宋_GB2312"/>
          <w:kern w:val="44"/>
          <w:sz w:val="32"/>
          <w:szCs w:val="32"/>
          <w:lang w:eastAsia="zh-CN"/>
        </w:rPr>
        <w:t>）通过绩效评价，形成真实完整、数据准确、分析透彻、逻辑清晰、客观公正的绩效评价结论，为后期强化</w:t>
      </w:r>
      <w:r>
        <w:rPr>
          <w:rFonts w:hint="eastAsia" w:ascii="仿宋_GB2312" w:hAnsi="Times New Roman" w:eastAsia="仿宋_GB2312" w:cs="仿宋_GB2312"/>
          <w:kern w:val="44"/>
          <w:sz w:val="32"/>
          <w:szCs w:val="32"/>
          <w:lang w:val="en-US" w:eastAsia="zh-CN"/>
        </w:rPr>
        <w:t>政府专项债券项目</w:t>
      </w:r>
      <w:r>
        <w:rPr>
          <w:rFonts w:hint="eastAsia" w:ascii="仿宋_GB2312" w:hAnsi="Times New Roman" w:eastAsia="仿宋_GB2312" w:cs="仿宋_GB2312"/>
          <w:kern w:val="44"/>
          <w:sz w:val="32"/>
          <w:szCs w:val="32"/>
          <w:lang w:eastAsia="zh-CN"/>
        </w:rPr>
        <w:t>绩效管理提供重要依据。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（2）通过对</w:t>
      </w:r>
      <w:r>
        <w:rPr>
          <w:rFonts w:hint="eastAsia" w:ascii="仿宋_GB2312" w:hAnsi="Times New Roman" w:eastAsia="仿宋_GB2312" w:cs="仿宋_GB2312"/>
          <w:kern w:val="44"/>
          <w:sz w:val="32"/>
          <w:szCs w:val="32"/>
          <w:lang w:val="en-US" w:eastAsia="zh-CN"/>
        </w:rPr>
        <w:t>具体</w:t>
      </w:r>
      <w:r>
        <w:rPr>
          <w:rFonts w:hint="eastAsia" w:ascii="仿宋_GB2312" w:hAnsi="Times New Roman" w:eastAsia="仿宋_GB2312" w:cs="仿宋_GB2312"/>
          <w:kern w:val="44"/>
          <w:sz w:val="32"/>
          <w:szCs w:val="32"/>
          <w:lang w:eastAsia="zh-CN"/>
        </w:rPr>
        <w:t>项目绩效评价，提升项目实施水平，确保资金安全与高效使用。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（3）通过对</w:t>
      </w:r>
      <w:r>
        <w:rPr>
          <w:rFonts w:hint="eastAsia" w:ascii="仿宋_GB2312" w:hAnsi="Times New Roman" w:eastAsia="仿宋_GB2312" w:cs="仿宋_GB2312"/>
          <w:kern w:val="44"/>
          <w:sz w:val="32"/>
          <w:szCs w:val="32"/>
          <w:lang w:val="en-US" w:eastAsia="zh-CN"/>
        </w:rPr>
        <w:t>债券</w:t>
      </w:r>
      <w:r>
        <w:rPr>
          <w:rFonts w:hint="eastAsia" w:ascii="仿宋_GB2312" w:hAnsi="Times New Roman" w:eastAsia="仿宋_GB2312" w:cs="仿宋_GB2312"/>
          <w:kern w:val="44"/>
          <w:sz w:val="32"/>
          <w:szCs w:val="32"/>
          <w:lang w:eastAsia="zh-CN"/>
        </w:rPr>
        <w:t>资金的产出和结果进行评价，发现</w:t>
      </w:r>
      <w:r>
        <w:rPr>
          <w:rFonts w:hint="eastAsia" w:ascii="仿宋_GB2312" w:hAnsi="Times New Roman" w:eastAsia="仿宋_GB2312" w:cs="仿宋_GB2312"/>
          <w:kern w:val="44"/>
          <w:sz w:val="32"/>
          <w:szCs w:val="32"/>
          <w:lang w:val="en-US" w:eastAsia="zh-CN"/>
        </w:rPr>
        <w:t>专项债券资金在预算</w:t>
      </w:r>
      <w:r>
        <w:rPr>
          <w:rFonts w:hint="eastAsia" w:ascii="仿宋_GB2312" w:hAnsi="Times New Roman" w:eastAsia="仿宋_GB2312" w:cs="仿宋_GB2312"/>
          <w:kern w:val="44"/>
          <w:sz w:val="32"/>
          <w:szCs w:val="32"/>
          <w:lang w:eastAsia="zh-CN"/>
        </w:rPr>
        <w:t>执行、资金使用管理中存在的问题，优化资金资源，提高资金使用效率，为下一年度</w:t>
      </w:r>
      <w:r>
        <w:rPr>
          <w:rFonts w:hint="eastAsia" w:ascii="仿宋_GB2312" w:hAnsi="Times New Roman" w:eastAsia="仿宋_GB2312" w:cs="仿宋_GB2312"/>
          <w:kern w:val="44"/>
          <w:sz w:val="32"/>
          <w:szCs w:val="32"/>
          <w:lang w:val="en-US" w:eastAsia="zh-CN"/>
        </w:rPr>
        <w:t>债券资金</w:t>
      </w:r>
      <w:r>
        <w:rPr>
          <w:rFonts w:hint="eastAsia" w:ascii="仿宋_GB2312" w:hAnsi="Times New Roman" w:eastAsia="仿宋_GB2312" w:cs="仿宋_GB2312"/>
          <w:kern w:val="44"/>
          <w:sz w:val="32"/>
          <w:szCs w:val="32"/>
          <w:lang w:eastAsia="zh-CN"/>
        </w:rPr>
        <w:t>安排提供参考依据。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val="en-US" w:eastAsia="zh-CN"/>
        </w:rPr>
        <w:t>2.</w:t>
      </w:r>
      <w:r>
        <w:rPr>
          <w:rFonts w:hint="eastAsia" w:ascii="仿宋_GB2312" w:hAnsi="Times New Roman" w:eastAsia="仿宋_GB2312" w:cs="仿宋_GB2312"/>
          <w:kern w:val="44"/>
          <w:sz w:val="32"/>
          <w:szCs w:val="32"/>
          <w:lang w:eastAsia="zh-CN"/>
        </w:rPr>
        <w:t>绩效评价原则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（1）科学规范原则：按照科学可行的要求，严格执行规定的评价程序，采用定量与定性分析相结合的方法；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（2）公正公开原则：以事实为依据，以规范为准绳，真实、客观、公正评价项目绩效；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（3）绩效相关原则：围绕资金支出与服务对象满意度进行评价，反映支出和满意度之间的绩效对应关系。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val="en-US" w:eastAsia="zh-CN"/>
        </w:rPr>
        <w:t>3.</w:t>
      </w:r>
      <w:r>
        <w:rPr>
          <w:rFonts w:hint="eastAsia" w:ascii="仿宋_GB2312" w:hAnsi="Times New Roman" w:eastAsia="仿宋_GB2312" w:cs="仿宋_GB2312"/>
          <w:kern w:val="44"/>
          <w:sz w:val="32"/>
          <w:szCs w:val="32"/>
          <w:lang w:eastAsia="zh-CN"/>
        </w:rPr>
        <w:t>绩效评价指标体系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根据</w:t>
      </w:r>
      <w:r>
        <w:rPr>
          <w:rFonts w:hint="eastAsia" w:ascii="仿宋_GB2312" w:hAnsi="Times New Roman" w:eastAsia="仿宋_GB2312" w:cs="仿宋_GB2312"/>
          <w:kern w:val="44"/>
          <w:sz w:val="32"/>
          <w:szCs w:val="32"/>
          <w:lang w:val="en-US" w:eastAsia="zh-CN"/>
        </w:rPr>
        <w:t>政府专项债券项目</w:t>
      </w:r>
      <w:r>
        <w:rPr>
          <w:rFonts w:hint="eastAsia" w:ascii="仿宋_GB2312" w:hAnsi="Times New Roman" w:eastAsia="仿宋_GB2312" w:cs="仿宋_GB2312"/>
          <w:kern w:val="44"/>
          <w:sz w:val="32"/>
          <w:szCs w:val="32"/>
          <w:lang w:eastAsia="zh-CN"/>
        </w:rPr>
        <w:t>绩效评价的目的和项目实际情况设计评价指标体系，指标体系包括投入、过程、效益三个方面。一是项目投入，主要评价项目的时效情况、项目立项及资金落实情况。二是项目实施过程，主要评价项目单位的业务管理、财务管理、会计信息管理等方面的情况。三是项目效益，注重分析项目服务对象满意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val="en-US" w:eastAsia="zh-CN"/>
        </w:rPr>
        <w:t>4.</w:t>
      </w:r>
      <w:r>
        <w:rPr>
          <w:rFonts w:hint="eastAsia" w:ascii="仿宋_GB2312" w:hAnsi="Times New Roman" w:eastAsia="仿宋_GB2312" w:cs="仿宋_GB2312"/>
          <w:kern w:val="44"/>
          <w:sz w:val="32"/>
          <w:szCs w:val="32"/>
          <w:lang w:eastAsia="zh-CN"/>
        </w:rPr>
        <w:t>绩效评价方法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根据财政部《财政支出绩效评价管理暂行办法》</w:t>
      </w:r>
      <w:r>
        <w:rPr>
          <w:rFonts w:hint="eastAsia" w:ascii="仿宋_GB2312" w:hAnsi="Times New Roman" w:eastAsia="仿宋_GB2312" w:cs="仿宋_GB2312"/>
          <w:color w:val="000000"/>
          <w:kern w:val="44"/>
          <w:sz w:val="32"/>
          <w:szCs w:val="32"/>
          <w:lang w:eastAsia="zh-CN"/>
        </w:rPr>
        <w:t>（财预〔2011〕285号）文件确定的绩效评价方法，从本项目实际情况出发，采</w:t>
      </w:r>
      <w:r>
        <w:rPr>
          <w:rFonts w:hint="eastAsia" w:ascii="仿宋_GB2312" w:hAnsi="Times New Roman" w:eastAsia="仿宋_GB2312" w:cs="仿宋_GB2312"/>
          <w:kern w:val="44"/>
          <w:sz w:val="32"/>
          <w:szCs w:val="32"/>
          <w:lang w:eastAsia="zh-CN"/>
        </w:rPr>
        <w:t>用以下方法。同时在运用具体评价方法时，采用定量与定性相结合的技术进行综合评价。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lang w:val="en-US" w:eastAsia="zh-CN"/>
        </w:rPr>
        <w:t>1</w:t>
      </w:r>
      <w:r>
        <w:rPr>
          <w:rFonts w:hint="eastAsia" w:ascii="仿宋_GB2312" w:hAnsi="Times New Roman" w:eastAsia="仿宋_GB2312" w:cs="仿宋_GB2312"/>
          <w:kern w:val="44"/>
          <w:sz w:val="32"/>
          <w:szCs w:val="32"/>
          <w:lang w:eastAsia="zh-CN"/>
        </w:rPr>
        <w:t>）因素分析法：通过综合分析影响绩效目标实现、实施效果的内外因素，评价绩效目标的实现程度；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lang w:val="en-US" w:eastAsia="zh-CN"/>
        </w:rPr>
        <w:t>2</w:t>
      </w:r>
      <w:r>
        <w:rPr>
          <w:rFonts w:hint="eastAsia" w:ascii="仿宋_GB2312" w:hAnsi="Times New Roman" w:eastAsia="仿宋_GB2312" w:cs="仿宋_GB2312"/>
          <w:kern w:val="44"/>
          <w:sz w:val="32"/>
          <w:szCs w:val="32"/>
          <w:lang w:eastAsia="zh-CN"/>
        </w:rPr>
        <w:t>）项目效益分析法：通过项目支出与项目效益进行对比分析，评价绩效目标的实现程度;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Times New Roman" w:eastAsia="仿宋_GB2312" w:cs="仿宋_GB2312"/>
          <w:kern w:val="44"/>
          <w:sz w:val="32"/>
          <w:szCs w:val="32"/>
          <w:lang w:eastAsia="zh-CN"/>
        </w:rPr>
      </w:pPr>
      <w:r>
        <w:rPr>
          <w:rFonts w:hint="eastAsia" w:ascii="仿宋_GB2312" w:hAnsi="Times New Roman" w:eastAsia="仿宋_GB2312" w:cs="仿宋_GB2312"/>
          <w:kern w:val="44"/>
          <w:sz w:val="32"/>
          <w:szCs w:val="32"/>
          <w:lang w:eastAsia="zh-CN"/>
        </w:rPr>
        <w:t>（</w:t>
      </w:r>
      <w:r>
        <w:rPr>
          <w:rFonts w:hint="eastAsia" w:ascii="仿宋_GB2312" w:hAnsi="Times New Roman" w:eastAsia="仿宋_GB2312" w:cs="仿宋_GB2312"/>
          <w:kern w:val="44"/>
          <w:sz w:val="32"/>
          <w:szCs w:val="32"/>
          <w:lang w:val="en-US" w:eastAsia="zh-CN"/>
        </w:rPr>
        <w:t>3</w:t>
      </w:r>
      <w:r>
        <w:rPr>
          <w:rFonts w:hint="eastAsia" w:ascii="仿宋_GB2312" w:hAnsi="Times New Roman" w:eastAsia="仿宋_GB2312" w:cs="仿宋_GB2312"/>
          <w:kern w:val="44"/>
          <w:sz w:val="32"/>
          <w:szCs w:val="32"/>
          <w:lang w:eastAsia="zh-CN"/>
        </w:rPr>
        <w:t>）公众评价法：通过问卷调查对</w:t>
      </w:r>
      <w:r>
        <w:rPr>
          <w:rFonts w:hint="eastAsia" w:ascii="仿宋_GB2312" w:hAnsi="Times New Roman" w:eastAsia="仿宋_GB2312" w:cs="仿宋_GB2312"/>
          <w:kern w:val="44"/>
          <w:sz w:val="32"/>
          <w:szCs w:val="32"/>
          <w:lang w:val="en-US" w:eastAsia="zh-CN"/>
        </w:rPr>
        <w:t>专项债券</w:t>
      </w:r>
      <w:r>
        <w:rPr>
          <w:rFonts w:hint="eastAsia" w:ascii="仿宋_GB2312" w:hAnsi="Times New Roman" w:eastAsia="仿宋_GB2312" w:cs="仿宋_GB2312"/>
          <w:kern w:val="44"/>
          <w:sz w:val="32"/>
          <w:szCs w:val="32"/>
          <w:lang w:eastAsia="zh-CN"/>
        </w:rPr>
        <w:t>项目支出效果进行评价目标的实现程度。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lang w:val="en-US" w:eastAsia="zh-CN"/>
        </w:rPr>
        <w:t>二</w:t>
      </w:r>
      <w:r>
        <w:rPr>
          <w:rFonts w:hint="eastAsia" w:ascii="楷体_GB2312" w:hAnsi="楷体_GB2312" w:eastAsia="楷体_GB2312" w:cs="楷体_GB2312"/>
          <w:kern w:val="44"/>
          <w:sz w:val="32"/>
          <w:szCs w:val="32"/>
          <w:lang w:eastAsia="zh-CN"/>
        </w:rPr>
        <w:t>）</w:t>
      </w:r>
      <w:r>
        <w:rPr>
          <w:rFonts w:hint="eastAsia" w:ascii="楷体_GB2312" w:hAnsi="楷体_GB2312" w:eastAsia="楷体_GB2312" w:cs="楷体_GB2312"/>
          <w:kern w:val="44"/>
          <w:sz w:val="32"/>
          <w:szCs w:val="32"/>
        </w:rPr>
        <w:t>评价组织实施</w:t>
      </w:r>
      <w:r>
        <w:rPr>
          <w:rFonts w:hint="eastAsia" w:ascii="仿宋_GB2312" w:hAnsi="Times New Roman" w:eastAsia="仿宋_GB2312" w:cs="仿宋_GB2312"/>
          <w:kern w:val="44"/>
          <w:sz w:val="32"/>
          <w:szCs w:val="32"/>
        </w:rPr>
        <w:t>（包括评价组织的前期准备情况、</w:t>
      </w:r>
      <w:r>
        <w:rPr>
          <w:rFonts w:hint="eastAsia" w:ascii="仿宋" w:hAnsi="仿宋" w:eastAsia="仿宋" w:cs="仿宋"/>
          <w:sz w:val="32"/>
          <w:szCs w:val="32"/>
        </w:rPr>
        <w:t>评价基础数据收集、</w:t>
      </w:r>
      <w:r>
        <w:rPr>
          <w:rFonts w:hint="eastAsia" w:ascii="仿宋_GB2312" w:hAnsi="Times New Roman" w:eastAsia="仿宋_GB2312" w:cs="仿宋_GB2312"/>
          <w:kern w:val="44"/>
          <w:sz w:val="32"/>
          <w:szCs w:val="32"/>
        </w:rPr>
        <w:t>现场核查情况、资料信息汇总、评价分析、沟通反馈、出具报告过程等内容）</w:t>
      </w:r>
      <w:bookmarkStart w:id="1" w:name="_Toc16918318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lang w:val="en-US" w:eastAsia="zh-CN"/>
        </w:rPr>
        <w:t>1.</w:t>
      </w:r>
      <w:r>
        <w:rPr>
          <w:rFonts w:hint="eastAsia" w:ascii="仿宋_GB2312" w:hAnsi="Times New Roman" w:eastAsia="仿宋_GB2312" w:cs="仿宋_GB2312"/>
          <w:kern w:val="44"/>
          <w:sz w:val="32"/>
          <w:szCs w:val="32"/>
        </w:rPr>
        <w:t>前期准备阶段。根据区财政局</w:t>
      </w:r>
      <w:r>
        <w:rPr>
          <w:rFonts w:hint="eastAsia" w:ascii="仿宋_GB2312" w:hAnsi="Times New Roman" w:eastAsia="仿宋_GB2312" w:cs="仿宋_GB2312"/>
          <w:kern w:val="44"/>
          <w:sz w:val="32"/>
          <w:szCs w:val="32"/>
          <w:lang w:val="en-US" w:eastAsia="zh-CN"/>
        </w:rPr>
        <w:t>相关部门对本次政府专项债券项目</w:t>
      </w:r>
      <w:r>
        <w:rPr>
          <w:rFonts w:hint="eastAsia" w:ascii="仿宋_GB2312" w:hAnsi="Times New Roman" w:eastAsia="仿宋_GB2312" w:cs="仿宋_GB2312"/>
          <w:kern w:val="44"/>
          <w:sz w:val="32"/>
          <w:szCs w:val="32"/>
        </w:rPr>
        <w:t>绩效评价工作要求结合实施绩效评价的特点，成立绩效评价组，收集相关资料深入研究、反复研讨，针对项目的特性设计相关表格进行了统计、分析、核实，作为项目评价信息并设计评价方案。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lang w:val="en-US" w:eastAsia="zh-CN"/>
        </w:rPr>
        <w:t>2.</w:t>
      </w:r>
      <w:r>
        <w:rPr>
          <w:rFonts w:hint="eastAsia" w:ascii="仿宋_GB2312" w:hAnsi="Times New Roman" w:eastAsia="仿宋_GB2312" w:cs="仿宋_GB2312"/>
          <w:kern w:val="44"/>
          <w:sz w:val="32"/>
          <w:szCs w:val="32"/>
        </w:rPr>
        <w:t>评价实施阶段。为保证本次绩效评价结果的客观、公正、科学，评价小组进行实地考察，了解</w:t>
      </w:r>
      <w:r>
        <w:rPr>
          <w:rFonts w:hint="eastAsia" w:ascii="仿宋_GB2312" w:hAnsi="Times New Roman" w:eastAsia="仿宋_GB2312" w:cs="仿宋_GB2312"/>
          <w:kern w:val="44"/>
          <w:sz w:val="32"/>
          <w:szCs w:val="32"/>
          <w:lang w:val="en-US" w:eastAsia="zh-CN"/>
        </w:rPr>
        <w:t>产业园区使用专项债券资金项目的项目</w:t>
      </w:r>
      <w:r>
        <w:rPr>
          <w:rFonts w:hint="eastAsia" w:ascii="仿宋_GB2312" w:hAnsi="Times New Roman" w:eastAsia="仿宋_GB2312" w:cs="仿宋_GB2312"/>
          <w:kern w:val="44"/>
          <w:sz w:val="32"/>
          <w:szCs w:val="32"/>
        </w:rPr>
        <w:t>开展、项目执行、项目管控、财务管理等情况，并进行问卷调查及开放式提问，以获取绩效评价业务需要的基础资料。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仿宋_GB2312" w:hAnsi="Times New Roman" w:eastAsia="仿宋_GB2312" w:cs="仿宋_GB2312"/>
          <w:kern w:val="44"/>
          <w:sz w:val="32"/>
          <w:szCs w:val="32"/>
          <w:lang w:val="en-US" w:eastAsia="zh-CN"/>
        </w:rPr>
        <w:t>3.</w:t>
      </w:r>
      <w:r>
        <w:rPr>
          <w:rFonts w:hint="eastAsia" w:ascii="仿宋_GB2312" w:hAnsi="Times New Roman" w:eastAsia="仿宋_GB2312" w:cs="仿宋_GB2312"/>
          <w:kern w:val="44"/>
          <w:sz w:val="32"/>
          <w:szCs w:val="32"/>
        </w:rPr>
        <w:t>绩效分析阶段。绩效评价工作组通过</w:t>
      </w:r>
      <w:r>
        <w:rPr>
          <w:rFonts w:hint="eastAsia" w:ascii="仿宋_GB2312" w:hAnsi="Times New Roman" w:eastAsia="仿宋_GB2312" w:cs="仿宋_GB2312"/>
          <w:kern w:val="44"/>
          <w:sz w:val="32"/>
          <w:szCs w:val="32"/>
          <w:lang w:val="en-US" w:eastAsia="zh-CN"/>
        </w:rPr>
        <w:t>对区住建局、区城管局、区土地储备中心等多个参建单位进行</w:t>
      </w:r>
      <w:r>
        <w:rPr>
          <w:rFonts w:hint="eastAsia" w:ascii="仿宋_GB2312" w:hAnsi="Times New Roman" w:eastAsia="仿宋_GB2312" w:cs="仿宋_GB2312"/>
          <w:kern w:val="44"/>
          <w:sz w:val="32"/>
          <w:szCs w:val="32"/>
        </w:rPr>
        <w:t>资料收集、对照查证复核、数据汇总分析等工作程序，采用定性指标与定量指标结合、点上调查与面上分析结合的方法，确保评价工作客观、公正。进行绩效指标量化评分，得出最后评价结果，撰写绩效评价报告。</w:t>
      </w:r>
    </w:p>
    <w:bookmarkEnd w:id="1"/>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Times New Roman" w:eastAsia="黑体" w:cs="黑体"/>
          <w:snapToGrid w:val="0"/>
          <w:kern w:val="0"/>
          <w:sz w:val="32"/>
          <w:szCs w:val="32"/>
        </w:rPr>
      </w:pPr>
      <w:r>
        <w:rPr>
          <w:rFonts w:hint="eastAsia" w:ascii="黑体" w:hAnsi="Times New Roman" w:eastAsia="黑体" w:cs="黑体"/>
          <w:snapToGrid w:val="0"/>
          <w:kern w:val="0"/>
          <w:sz w:val="32"/>
          <w:szCs w:val="32"/>
        </w:rPr>
        <w:t>三、绩效评价分析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（一）项目决策情况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黑体"/>
          <w:snapToGrid w:val="0"/>
          <w:kern w:val="0"/>
          <w:sz w:val="32"/>
          <w:szCs w:val="32"/>
        </w:rPr>
      </w:pPr>
      <w:r>
        <w:rPr>
          <w:rFonts w:hint="eastAsia" w:ascii="仿宋_GB2312" w:hAnsi="Times New Roman" w:eastAsia="仿宋_GB2312" w:cs="黑体"/>
          <w:snapToGrid w:val="0"/>
          <w:kern w:val="0"/>
          <w:sz w:val="32"/>
          <w:szCs w:val="32"/>
          <w:lang w:val="en-US" w:eastAsia="zh-CN"/>
        </w:rPr>
        <w:t>根据区发展和改革委员会关于智能电气产业园建设项目相关市政及产业园区基础设施配套建设项目下达的区政府年度建设投资计划，结合《郑州上街智能电气产业园建设项目项目收益与融资自求平衡专项债券实施方案》，所有使用政府专项债券项目资金的土地整理、道路建设、电力迁改、公厕建设等项目，符合智能电气产业园发展方向和建设需求，资金使用方案经管委会领导班子</w:t>
      </w:r>
      <w:r>
        <w:rPr>
          <w:rFonts w:hint="eastAsia" w:ascii="仿宋_GB2312" w:hAnsi="Times New Roman" w:eastAsia="仿宋_GB2312" w:cs="黑体"/>
          <w:snapToGrid w:val="0"/>
          <w:kern w:val="0"/>
          <w:sz w:val="32"/>
          <w:szCs w:val="32"/>
        </w:rPr>
        <w:t>集体研究一致通过。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（二）项目管理情况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黑体"/>
          <w:snapToGrid w:val="0"/>
          <w:kern w:val="0"/>
          <w:sz w:val="32"/>
          <w:szCs w:val="32"/>
        </w:rPr>
      </w:pPr>
      <w:r>
        <w:rPr>
          <w:rFonts w:hint="eastAsia" w:ascii="仿宋_GB2312" w:hAnsi="Times New Roman" w:eastAsia="仿宋_GB2312" w:cs="黑体"/>
          <w:snapToGrid w:val="0"/>
          <w:kern w:val="0"/>
          <w:sz w:val="32"/>
          <w:szCs w:val="32"/>
          <w:lang w:val="en-US" w:eastAsia="zh-CN"/>
        </w:rPr>
        <w:t>智能电气产业园</w:t>
      </w:r>
      <w:r>
        <w:rPr>
          <w:rFonts w:hint="eastAsia" w:ascii="仿宋_GB2312" w:hAnsi="仿宋_GB2312" w:eastAsia="仿宋_GB2312" w:cs="仿宋_GB2312"/>
          <w:snapToGrid w:val="0"/>
          <w:kern w:val="0"/>
          <w:sz w:val="32"/>
          <w:szCs w:val="32"/>
          <w:lang w:val="en-US" w:eastAsia="zh-CN"/>
        </w:rPr>
        <w:t>项目纳入本次政府专项债券项目绩效考核的</w:t>
      </w:r>
      <w:r>
        <w:rPr>
          <w:rFonts w:hint="eastAsia" w:ascii="仿宋_GB2312" w:hAnsi="仿宋_GB2312" w:eastAsia="仿宋_GB2312" w:cs="仿宋_GB2312"/>
          <w:snapToGrid w:val="0"/>
          <w:kern w:val="0"/>
          <w:sz w:val="32"/>
          <w:szCs w:val="32"/>
        </w:rPr>
        <w:t>项</w:t>
      </w:r>
      <w:r>
        <w:rPr>
          <w:rFonts w:hint="eastAsia" w:ascii="仿宋_GB2312" w:hAnsi="Times New Roman" w:eastAsia="仿宋_GB2312" w:cs="黑体"/>
          <w:snapToGrid w:val="0"/>
          <w:kern w:val="0"/>
          <w:sz w:val="32"/>
          <w:szCs w:val="32"/>
        </w:rPr>
        <w:t>目</w:t>
      </w:r>
      <w:r>
        <w:rPr>
          <w:rFonts w:hint="eastAsia" w:ascii="仿宋_GB2312" w:hAnsi="Times New Roman" w:eastAsia="仿宋_GB2312" w:cs="黑体"/>
          <w:snapToGrid w:val="0"/>
          <w:kern w:val="0"/>
          <w:sz w:val="32"/>
          <w:szCs w:val="32"/>
          <w:lang w:eastAsia="zh-CN"/>
        </w:rPr>
        <w:t>，</w:t>
      </w:r>
      <w:r>
        <w:rPr>
          <w:rFonts w:hint="eastAsia" w:ascii="仿宋_GB2312" w:hAnsi="Times New Roman" w:eastAsia="仿宋_GB2312" w:cs="黑体"/>
          <w:snapToGrid w:val="0"/>
          <w:kern w:val="0"/>
          <w:sz w:val="32"/>
          <w:szCs w:val="32"/>
          <w:lang w:val="en-US" w:eastAsia="zh-CN"/>
        </w:rPr>
        <w:t>根据各项目具体实施内容，按照区相关单位职责分工，分别由区住建局、区城管局和区土地储备中心进行落实。各建设单位积极组织项目管理专业队伍，对各项目进行全过程监督监管，工程</w:t>
      </w:r>
      <w:r>
        <w:rPr>
          <w:rFonts w:hint="eastAsia" w:ascii="仿宋_GB2312" w:hAnsi="Times New Roman" w:eastAsia="仿宋_GB2312" w:cs="黑体"/>
          <w:snapToGrid w:val="0"/>
          <w:kern w:val="0"/>
          <w:sz w:val="32"/>
          <w:szCs w:val="32"/>
        </w:rPr>
        <w:t>质量可控，财务管理制度健全，资金使用规范</w:t>
      </w:r>
      <w:r>
        <w:rPr>
          <w:rFonts w:hint="eastAsia" w:ascii="仿宋_GB2312" w:hAnsi="Times New Roman" w:eastAsia="仿宋_GB2312" w:cs="黑体"/>
          <w:snapToGrid w:val="0"/>
          <w:kern w:val="0"/>
          <w:sz w:val="32"/>
          <w:szCs w:val="32"/>
          <w:lang w:eastAsia="zh-CN"/>
        </w:rPr>
        <w:t>。</w:t>
      </w:r>
      <w:r>
        <w:rPr>
          <w:rFonts w:hint="eastAsia" w:ascii="仿宋_GB2312" w:hAnsi="Times New Roman" w:eastAsia="仿宋_GB2312" w:cs="黑体"/>
          <w:snapToGrid w:val="0"/>
          <w:kern w:val="0"/>
          <w:sz w:val="32"/>
          <w:szCs w:val="32"/>
          <w:lang w:val="en-US" w:eastAsia="zh-CN"/>
        </w:rPr>
        <w:t>在管委会的债券资金制度审核下，严格</w:t>
      </w:r>
      <w:r>
        <w:rPr>
          <w:rFonts w:hint="eastAsia" w:ascii="仿宋_GB2312" w:hAnsi="Times New Roman" w:eastAsia="仿宋_GB2312" w:cs="黑体"/>
          <w:snapToGrid w:val="0"/>
          <w:kern w:val="0"/>
          <w:sz w:val="32"/>
          <w:szCs w:val="32"/>
        </w:rPr>
        <w:t>实行专款专用，</w:t>
      </w:r>
      <w:r>
        <w:rPr>
          <w:rFonts w:hint="eastAsia" w:ascii="仿宋_GB2312" w:hAnsi="Times New Roman" w:eastAsia="仿宋_GB2312" w:cs="黑体"/>
          <w:snapToGrid w:val="0"/>
          <w:kern w:val="0"/>
          <w:sz w:val="32"/>
          <w:szCs w:val="32"/>
          <w:lang w:val="en-US" w:eastAsia="zh-CN"/>
        </w:rPr>
        <w:t>认真</w:t>
      </w:r>
      <w:r>
        <w:rPr>
          <w:rFonts w:hint="eastAsia" w:ascii="仿宋_GB2312" w:hAnsi="Times New Roman" w:eastAsia="仿宋_GB2312" w:cs="黑体"/>
          <w:snapToGrid w:val="0"/>
          <w:kern w:val="0"/>
          <w:sz w:val="32"/>
          <w:szCs w:val="32"/>
        </w:rPr>
        <w:t>执行财务审批程序</w:t>
      </w:r>
      <w:r>
        <w:rPr>
          <w:rFonts w:hint="eastAsia" w:ascii="仿宋_GB2312" w:hAnsi="Times New Roman" w:eastAsia="仿宋_GB2312" w:cs="黑体"/>
          <w:snapToGrid w:val="0"/>
          <w:kern w:val="0"/>
          <w:sz w:val="32"/>
          <w:szCs w:val="32"/>
          <w:lang w:eastAsia="zh-CN"/>
        </w:rPr>
        <w:t>，</w:t>
      </w:r>
      <w:r>
        <w:rPr>
          <w:rFonts w:hint="eastAsia" w:ascii="仿宋_GB2312" w:hAnsi="Times New Roman" w:eastAsia="仿宋_GB2312" w:cs="黑体"/>
          <w:snapToGrid w:val="0"/>
          <w:kern w:val="0"/>
          <w:sz w:val="32"/>
          <w:szCs w:val="32"/>
          <w:lang w:val="en-US" w:eastAsia="zh-CN"/>
        </w:rPr>
        <w:t>做好的资金投入与收益相符</w:t>
      </w:r>
      <w:r>
        <w:rPr>
          <w:rFonts w:hint="eastAsia" w:ascii="仿宋_GB2312" w:hAnsi="Times New Roman" w:eastAsia="仿宋_GB2312" w:cs="黑体"/>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（三）项目产出情况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黑体"/>
          <w:snapToGrid w:val="0"/>
          <w:kern w:val="0"/>
          <w:sz w:val="32"/>
          <w:szCs w:val="32"/>
          <w:lang w:val="en-US" w:eastAsia="zh-CN"/>
        </w:rPr>
      </w:pPr>
      <w:r>
        <w:rPr>
          <w:rFonts w:hint="eastAsia" w:ascii="仿宋_GB2312" w:hAnsi="Times New Roman" w:eastAsia="仿宋_GB2312" w:cs="黑体"/>
          <w:snapToGrid w:val="0"/>
          <w:kern w:val="0"/>
          <w:sz w:val="32"/>
          <w:szCs w:val="32"/>
        </w:rPr>
        <w:t>产出数量情况：</w:t>
      </w:r>
      <w:r>
        <w:rPr>
          <w:rFonts w:hint="eastAsia" w:ascii="仿宋_GB2312" w:hAnsi="Times New Roman" w:eastAsia="仿宋_GB2312" w:cs="黑体"/>
          <w:snapToGrid w:val="0"/>
          <w:kern w:val="0"/>
          <w:sz w:val="32"/>
          <w:szCs w:val="32"/>
          <w:lang w:val="en-US" w:eastAsia="zh-CN"/>
        </w:rPr>
        <w:t>智能电气产业园</w:t>
      </w:r>
      <w:r>
        <w:rPr>
          <w:rFonts w:hint="eastAsia" w:ascii="仿宋_GB2312" w:hAnsi="Times New Roman" w:eastAsia="仿宋_GB2312" w:cs="黑体"/>
          <w:snapToGrid w:val="0"/>
          <w:kern w:val="0"/>
          <w:sz w:val="32"/>
          <w:szCs w:val="32"/>
        </w:rPr>
        <w:t>项目已签订</w:t>
      </w:r>
      <w:r>
        <w:rPr>
          <w:rFonts w:hint="eastAsia" w:ascii="仿宋_GB2312" w:hAnsi="Times New Roman" w:eastAsia="仿宋_GB2312" w:cs="黑体"/>
          <w:snapToGrid w:val="0"/>
          <w:kern w:val="0"/>
          <w:sz w:val="32"/>
          <w:szCs w:val="32"/>
          <w:lang w:val="en-US" w:eastAsia="zh-CN"/>
        </w:rPr>
        <w:t>土地整理合同4份；</w:t>
      </w:r>
      <w:r>
        <w:rPr>
          <w:rFonts w:hint="eastAsia" w:ascii="仿宋_GB2312" w:hAnsi="Times New Roman" w:eastAsia="仿宋_GB2312" w:cs="黑体"/>
          <w:snapToGrid w:val="0"/>
          <w:kern w:val="0"/>
          <w:sz w:val="32"/>
          <w:szCs w:val="32"/>
        </w:rPr>
        <w:t>道路</w:t>
      </w:r>
      <w:r>
        <w:rPr>
          <w:rFonts w:hint="eastAsia" w:ascii="仿宋_GB2312" w:hAnsi="Times New Roman" w:eastAsia="仿宋_GB2312" w:cs="黑体"/>
          <w:snapToGrid w:val="0"/>
          <w:kern w:val="0"/>
          <w:sz w:val="32"/>
          <w:szCs w:val="32"/>
          <w:lang w:val="en-US" w:eastAsia="zh-CN"/>
        </w:rPr>
        <w:t>施工合同2</w:t>
      </w:r>
      <w:r>
        <w:rPr>
          <w:rFonts w:hint="eastAsia" w:ascii="仿宋_GB2312" w:hAnsi="Times New Roman" w:eastAsia="仿宋_GB2312" w:cs="黑体"/>
          <w:snapToGrid w:val="0"/>
          <w:kern w:val="0"/>
          <w:sz w:val="32"/>
          <w:szCs w:val="32"/>
        </w:rPr>
        <w:t>份；</w:t>
      </w:r>
      <w:r>
        <w:rPr>
          <w:rFonts w:hint="eastAsia" w:ascii="仿宋_GB2312" w:hAnsi="Times New Roman" w:eastAsia="仿宋_GB2312" w:cs="黑体"/>
          <w:snapToGrid w:val="0"/>
          <w:kern w:val="0"/>
          <w:sz w:val="32"/>
          <w:szCs w:val="32"/>
          <w:lang w:val="en-US" w:eastAsia="zh-CN"/>
        </w:rPr>
        <w:t>挡土墙建设合同1份；电力迁改合同1份；公厕建设合同1份。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黑体"/>
          <w:snapToGrid w:val="0"/>
          <w:kern w:val="0"/>
          <w:sz w:val="32"/>
          <w:szCs w:val="32"/>
          <w:lang w:val="en-US" w:eastAsia="zh-CN"/>
        </w:rPr>
      </w:pPr>
      <w:r>
        <w:rPr>
          <w:rFonts w:hint="eastAsia" w:ascii="仿宋_GB2312" w:hAnsi="Times New Roman" w:eastAsia="仿宋_GB2312" w:cs="黑体"/>
          <w:snapToGrid w:val="0"/>
          <w:kern w:val="0"/>
          <w:sz w:val="32"/>
          <w:szCs w:val="32"/>
        </w:rPr>
        <w:t>产出质量情况：</w:t>
      </w:r>
      <w:r>
        <w:rPr>
          <w:rFonts w:hint="eastAsia" w:ascii="仿宋_GB2312" w:hAnsi="Times New Roman" w:eastAsia="仿宋_GB2312" w:cs="黑体"/>
          <w:snapToGrid w:val="0"/>
          <w:kern w:val="0"/>
          <w:sz w:val="32"/>
          <w:szCs w:val="32"/>
          <w:lang w:val="en-US" w:eastAsia="zh-CN"/>
        </w:rPr>
        <w:t>各建设单位按照已签订的相关合同，土地整理、挡土墙建设、公厕建设、电力迁改等项目实际</w:t>
      </w:r>
      <w:r>
        <w:rPr>
          <w:rFonts w:hint="eastAsia" w:ascii="仿宋_GB2312" w:hAnsi="Times New Roman" w:eastAsia="仿宋_GB2312" w:cs="黑体"/>
          <w:snapToGrid w:val="0"/>
          <w:kern w:val="0"/>
          <w:sz w:val="32"/>
          <w:szCs w:val="32"/>
        </w:rPr>
        <w:t>成果验收合格率达100%；</w:t>
      </w:r>
      <w:r>
        <w:rPr>
          <w:rFonts w:hint="eastAsia" w:ascii="仿宋_GB2312" w:hAnsi="Times New Roman" w:eastAsia="仿宋_GB2312" w:cs="黑体"/>
          <w:snapToGrid w:val="0"/>
          <w:kern w:val="0"/>
          <w:sz w:val="32"/>
          <w:szCs w:val="32"/>
          <w:lang w:val="en-US" w:eastAsia="zh-CN"/>
        </w:rPr>
        <w:t>道路建设方面因丹霞路南延建设涉及部分土地未能及时征收，造成工程进展受阻，实际完成率为80%。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黑体"/>
          <w:snapToGrid w:val="0"/>
          <w:kern w:val="0"/>
          <w:sz w:val="32"/>
          <w:szCs w:val="32"/>
          <w:lang w:val="en-US" w:eastAsia="zh-CN"/>
        </w:rPr>
      </w:pPr>
      <w:r>
        <w:rPr>
          <w:rFonts w:hint="eastAsia" w:ascii="仿宋_GB2312" w:hAnsi="Times New Roman" w:eastAsia="仿宋_GB2312" w:cs="黑体"/>
          <w:snapToGrid w:val="0"/>
          <w:kern w:val="0"/>
          <w:sz w:val="32"/>
          <w:szCs w:val="32"/>
        </w:rPr>
        <w:t>产出时效情况：</w:t>
      </w:r>
      <w:r>
        <w:rPr>
          <w:rFonts w:hint="eastAsia" w:ascii="仿宋_GB2312" w:hAnsi="Times New Roman" w:eastAsia="仿宋_GB2312" w:cs="黑体"/>
          <w:snapToGrid w:val="0"/>
          <w:kern w:val="0"/>
          <w:sz w:val="32"/>
          <w:szCs w:val="32"/>
          <w:lang w:val="en-US" w:eastAsia="zh-CN"/>
        </w:rPr>
        <w:t>各建设项目按照各自签约工期进行施工，</w:t>
      </w:r>
      <w:r>
        <w:rPr>
          <w:rFonts w:hint="eastAsia" w:ascii="仿宋_GB2312" w:hAnsi="Times New Roman" w:eastAsia="仿宋_GB2312" w:cs="黑体"/>
          <w:snapToGrid w:val="0"/>
          <w:kern w:val="0"/>
          <w:sz w:val="32"/>
          <w:szCs w:val="32"/>
        </w:rPr>
        <w:t>服务年限为</w:t>
      </w:r>
      <w:r>
        <w:rPr>
          <w:rFonts w:hint="eastAsia" w:ascii="仿宋_GB2312" w:hAnsi="Times New Roman" w:eastAsia="仿宋_GB2312" w:cs="黑体"/>
          <w:snapToGrid w:val="0"/>
          <w:kern w:val="0"/>
          <w:sz w:val="32"/>
          <w:szCs w:val="32"/>
          <w:lang w:val="en-US" w:eastAsia="zh-CN"/>
        </w:rPr>
        <w:t>合同工期约定的年限。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Times New Roman" w:eastAsia="仿宋_GB2312" w:cs="黑体"/>
          <w:snapToGrid w:val="0"/>
          <w:kern w:val="0"/>
          <w:sz w:val="32"/>
          <w:szCs w:val="32"/>
          <w:lang w:val="en-US"/>
        </w:rPr>
      </w:pPr>
      <w:r>
        <w:rPr>
          <w:rFonts w:hint="eastAsia" w:ascii="仿宋_GB2312" w:hAnsi="Times New Roman" w:eastAsia="仿宋_GB2312" w:cs="黑体"/>
          <w:snapToGrid w:val="0"/>
          <w:kern w:val="0"/>
          <w:sz w:val="32"/>
          <w:szCs w:val="32"/>
          <w:lang w:val="en-US" w:eastAsia="zh-CN"/>
        </w:rPr>
        <w:t>智能电气产业园本次参与政府专项债券资金绩效考评的项目中高压入地和土地整理已圆满完成，清空了产业园区上空，平整了园区地块，为下步企业入住铺平了道路。挡土墙的建成，将园区土地利用率扩展到最大，亩均产出极大地提升。锦江路、博文路、丹霞路等路线的建设，以及峨眉路、衡山路、丹江路中段公测的建设为园区的发展提供了有力支撑，满足园区后期基础设施建设及人员的基本需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（五）项目绩效目标未完成原因分析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napToGrid w:val="0"/>
          <w:kern w:val="0"/>
          <w:sz w:val="32"/>
          <w:szCs w:val="32"/>
          <w:lang w:val="en-US"/>
        </w:rPr>
      </w:pPr>
      <w:r>
        <w:rPr>
          <w:rFonts w:hint="eastAsia" w:ascii="仿宋_GB2312" w:hAnsi="Times New Roman" w:eastAsia="仿宋_GB2312" w:cs="黑体"/>
          <w:snapToGrid w:val="0"/>
          <w:kern w:val="0"/>
          <w:sz w:val="32"/>
          <w:szCs w:val="32"/>
          <w:lang w:val="en-US" w:eastAsia="zh-CN"/>
        </w:rPr>
        <w:t>智能电气产业园本次参与政府专项债券资金绩效考评的项目中影响个别绩效目标未能完成的主要原因是丹霞路南延工程因道路建设所需土地未能全部征收、补偿到位，造成道路全长2380米，完成了全部的雨污水管道和1480米的路基路面结构层。该项目导致部分债券资金成本指标、数量指标未能全部完成。后期，需加大项目建设用地征迁力度，确保所有项目开工建设基础条件完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仿宋_GB2312"/>
          <w:kern w:val="44"/>
          <w:sz w:val="32"/>
          <w:szCs w:val="32"/>
        </w:rPr>
      </w:pPr>
      <w:r>
        <w:rPr>
          <w:rFonts w:hint="eastAsia" w:ascii="黑体" w:hAnsi="Times New Roman" w:eastAsia="黑体" w:cs="黑体"/>
          <w:snapToGrid w:val="0"/>
          <w:kern w:val="0"/>
          <w:sz w:val="32"/>
          <w:szCs w:val="32"/>
        </w:rPr>
        <w:t>四、绩效评价结论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Times New Roman" w:eastAsia="仿宋_GB2312" w:cs="仿宋_GB2312"/>
          <w:kern w:val="44"/>
          <w:sz w:val="32"/>
          <w:szCs w:val="32"/>
          <w:lang w:val="en-US" w:eastAsia="zh-CN"/>
        </w:rPr>
      </w:pPr>
      <w:r>
        <w:rPr>
          <w:rFonts w:hint="eastAsia" w:ascii="仿宋_GB2312" w:hAnsi="Times New Roman" w:eastAsia="仿宋_GB2312" w:cs="仿宋_GB2312"/>
          <w:kern w:val="44"/>
          <w:sz w:val="32"/>
          <w:szCs w:val="32"/>
          <w:lang w:val="en-US" w:eastAsia="zh-CN"/>
        </w:rPr>
        <w:t>按照本次</w:t>
      </w:r>
      <w:r>
        <w:rPr>
          <w:rFonts w:hint="eastAsia" w:ascii="仿宋_GB2312" w:hAnsi="Times New Roman" w:eastAsia="仿宋_GB2312" w:cs="黑体"/>
          <w:snapToGrid w:val="0"/>
          <w:kern w:val="0"/>
          <w:sz w:val="32"/>
          <w:szCs w:val="32"/>
          <w:lang w:val="en-US" w:eastAsia="zh-CN"/>
        </w:rPr>
        <w:t>智能电气产业园使用政府专项债券资金绩效考评办法及相关指标数值计算，2020年至2022年度智能电气产业园使用政府专项债券项目绩效评价：良好。其中，2020年度绩效自评得分98.78分；2021年度绩效自评得分86.2分；2022年度绩效自评得分97.44分。</w:t>
      </w:r>
      <w:r>
        <w:rPr>
          <w:rFonts w:hint="eastAsia" w:ascii="仿宋_GB2312" w:hAnsi="Times New Roman" w:eastAsia="仿宋_GB2312" w:cs="仿宋_GB2312"/>
          <w:kern w:val="44"/>
          <w:sz w:val="32"/>
          <w:szCs w:val="32"/>
        </w:rPr>
        <w:t>（</w:t>
      </w:r>
      <w:r>
        <w:rPr>
          <w:rFonts w:hint="eastAsia" w:ascii="仿宋_GB2312" w:hAnsi="Times New Roman" w:eastAsia="仿宋_GB2312" w:cs="仿宋_GB2312"/>
          <w:kern w:val="44"/>
          <w:sz w:val="32"/>
          <w:szCs w:val="32"/>
          <w:lang w:val="en-US" w:eastAsia="zh-CN"/>
        </w:rPr>
        <w:t>详见</w:t>
      </w:r>
      <w:r>
        <w:rPr>
          <w:rFonts w:hint="eastAsia" w:ascii="仿宋_GB2312" w:hAnsi="Times New Roman" w:eastAsia="仿宋_GB2312" w:cs="仿宋_GB2312"/>
          <w:kern w:val="44"/>
          <w:sz w:val="32"/>
          <w:szCs w:val="32"/>
        </w:rPr>
        <w:t>附</w:t>
      </w:r>
      <w:r>
        <w:rPr>
          <w:rFonts w:ascii="仿宋_GB2312" w:hAnsi="Times New Roman" w:eastAsia="仿宋_GB2312" w:cs="仿宋_GB2312"/>
          <w:kern w:val="44"/>
          <w:sz w:val="32"/>
          <w:szCs w:val="32"/>
        </w:rPr>
        <w:t>表</w:t>
      </w:r>
      <w:r>
        <w:rPr>
          <w:rFonts w:hint="eastAsia" w:ascii="仿宋_GB2312" w:hAnsi="Times New Roman" w:eastAsia="仿宋_GB2312" w:cs="仿宋_GB2312"/>
          <w:kern w:val="44"/>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Times New Roman" w:eastAsia="黑体" w:cs="黑体"/>
          <w:snapToGrid w:val="0"/>
          <w:kern w:val="0"/>
          <w:sz w:val="32"/>
          <w:szCs w:val="32"/>
        </w:rPr>
      </w:pPr>
      <w:r>
        <w:rPr>
          <w:rFonts w:hint="eastAsia" w:ascii="黑体" w:hAnsi="Times New Roman" w:eastAsia="黑体" w:cs="黑体"/>
          <w:snapToGrid w:val="0"/>
          <w:kern w:val="0"/>
          <w:sz w:val="32"/>
          <w:szCs w:val="32"/>
        </w:rPr>
        <w:t>五、主要经验及做法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黑体"/>
          <w:snapToGrid w:val="0"/>
          <w:kern w:val="0"/>
          <w:sz w:val="32"/>
          <w:szCs w:val="32"/>
          <w:lang w:val="en-US" w:eastAsia="zh-CN"/>
        </w:rPr>
      </w:pP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一</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根据</w:t>
      </w:r>
      <w:r>
        <w:rPr>
          <w:rFonts w:hint="eastAsia" w:ascii="仿宋_GB2312" w:hAnsi="Times New Roman" w:eastAsia="仿宋_GB2312" w:cs="黑体"/>
          <w:snapToGrid w:val="0"/>
          <w:kern w:val="0"/>
          <w:sz w:val="32"/>
          <w:szCs w:val="32"/>
          <w:lang w:val="en-US" w:eastAsia="zh-CN"/>
        </w:rPr>
        <w:t>智能电气产业园使用政府专项债券资金项目的类型和特点，按照区发展和改革委员会年度政府投资建设项目计划，由区政府相关主管部门做为项目建设单位对具体项目进行监管，管委会依据项目使用债券资金申请履行资金审核、拨付手续，将专业的工作交付专业的组织或单位来实施，最大限度保证了工程推进的速度和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Times New Roman" w:eastAsia="仿宋_GB2312" w:cs="黑体"/>
          <w:snapToGrid w:val="0"/>
          <w:kern w:val="0"/>
          <w:sz w:val="32"/>
          <w:szCs w:val="32"/>
          <w:lang w:val="en-US" w:eastAsia="zh-CN"/>
        </w:rPr>
      </w:pPr>
      <w:r>
        <w:rPr>
          <w:rFonts w:hint="eastAsia" w:ascii="仿宋_GB2312" w:hAnsi="Times New Roman" w:eastAsia="仿宋_GB2312" w:cs="黑体"/>
          <w:snapToGrid w:val="0"/>
          <w:kern w:val="0"/>
          <w:sz w:val="32"/>
          <w:szCs w:val="32"/>
          <w:lang w:val="en-US" w:eastAsia="zh-CN"/>
        </w:rPr>
        <w:t>（二）为密切掌握各项目推进情况及工程实施进度，管委会成立了生态新城建设指挥部，安排专职人员每天到工程现场进行巡查。一方面了解工程实际进展，另一方面收集问题，及时反馈，确保工程最大限度保持较快速度推进，按照约定工期完成建设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Times New Roman" w:eastAsia="黑体" w:cs="黑体"/>
          <w:snapToGrid w:val="0"/>
          <w:kern w:val="0"/>
          <w:sz w:val="32"/>
          <w:szCs w:val="32"/>
        </w:rPr>
      </w:pPr>
      <w:r>
        <w:rPr>
          <w:rFonts w:hint="eastAsia" w:ascii="黑体" w:hAnsi="Times New Roman" w:eastAsia="黑体" w:cs="黑体"/>
          <w:snapToGrid w:val="0"/>
          <w:kern w:val="0"/>
          <w:sz w:val="32"/>
          <w:szCs w:val="32"/>
        </w:rPr>
        <w:t>六、存在问题和建议</w:t>
      </w:r>
      <w:bookmarkStart w:id="2" w:name="_Toc16918319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部分项目受土地性质变更、地块储备及征迁补偿等问题的影响，未能按照设计方案及时落地。建议区相关部门依据园区方案规划，提前谋划、尽早介入，把所有项目进场前置条件实现，确保项目推进顺利。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Times New Roman" w:eastAsia="黑体" w:cs="黑体"/>
          <w:snapToGrid w:val="0"/>
          <w:kern w:val="0"/>
          <w:sz w:val="32"/>
          <w:szCs w:val="32"/>
        </w:rPr>
      </w:pPr>
      <w:r>
        <w:rPr>
          <w:rFonts w:hint="eastAsia" w:ascii="黑体" w:hAnsi="Times New Roman" w:eastAsia="黑体" w:cs="黑体"/>
          <w:snapToGrid w:val="0"/>
          <w:kern w:val="0"/>
          <w:sz w:val="32"/>
          <w:szCs w:val="32"/>
        </w:rPr>
        <w:t>七</w:t>
      </w:r>
      <w:r>
        <w:rPr>
          <w:rFonts w:ascii="黑体" w:hAnsi="Times New Roman" w:eastAsia="黑体" w:cs="黑体"/>
          <w:snapToGrid w:val="0"/>
          <w:kern w:val="0"/>
          <w:sz w:val="32"/>
          <w:szCs w:val="32"/>
        </w:rPr>
        <w:t>、其他需要说明的问题</w:t>
      </w:r>
      <w:bookmarkEnd w:id="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无。</w:t>
      </w:r>
    </w:p>
    <w:sectPr>
      <w:footerReference r:id="rId3" w:type="default"/>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19737332"/>
                            <w:docPartObj>
                              <w:docPartGallery w:val="autotext"/>
                            </w:docPartObj>
                          </w:sdtPr>
                          <w:sdtEndPr>
                            <w:rPr>
                              <w:rFonts w:hint="eastAsia" w:ascii="宋体" w:hAnsi="宋体" w:eastAsia="宋体" w:cs="宋体"/>
                              <w:sz w:val="24"/>
                              <w:szCs w:val="24"/>
                            </w:rPr>
                          </w:sdtEndPr>
                          <w:sdtContent>
                            <w:p>
                              <w:pPr>
                                <w:pStyle w:val="3"/>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019737332"/>
                      <w:docPartObj>
                        <w:docPartGallery w:val="autotext"/>
                      </w:docPartObj>
                    </w:sdtPr>
                    <w:sdtEndPr>
                      <w:rPr>
                        <w:rFonts w:hint="eastAsia" w:ascii="宋体" w:hAnsi="宋体" w:eastAsia="宋体" w:cs="宋体"/>
                        <w:sz w:val="24"/>
                        <w:szCs w:val="24"/>
                      </w:rPr>
                    </w:sdtEndPr>
                    <w:sdtContent>
                      <w:p>
                        <w:pPr>
                          <w:pStyle w:val="3"/>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5MzhmOGFjYWRhYTI1ZGUwN2ExMWZmMDRkYjQzZmIifQ=="/>
  </w:docVars>
  <w:rsids>
    <w:rsidRoot w:val="00736A43"/>
    <w:rsid w:val="000E2F41"/>
    <w:rsid w:val="000F01E6"/>
    <w:rsid w:val="00156CDA"/>
    <w:rsid w:val="0018232F"/>
    <w:rsid w:val="001C5606"/>
    <w:rsid w:val="001F07D2"/>
    <w:rsid w:val="00234F04"/>
    <w:rsid w:val="00395989"/>
    <w:rsid w:val="003B1513"/>
    <w:rsid w:val="003F0595"/>
    <w:rsid w:val="0040528F"/>
    <w:rsid w:val="004864C5"/>
    <w:rsid w:val="00556181"/>
    <w:rsid w:val="00585355"/>
    <w:rsid w:val="005B4920"/>
    <w:rsid w:val="00647B41"/>
    <w:rsid w:val="00701B4A"/>
    <w:rsid w:val="00726EC2"/>
    <w:rsid w:val="00736A43"/>
    <w:rsid w:val="00794EAF"/>
    <w:rsid w:val="0085039A"/>
    <w:rsid w:val="008B3B70"/>
    <w:rsid w:val="008D7BF9"/>
    <w:rsid w:val="00956A5C"/>
    <w:rsid w:val="009900BB"/>
    <w:rsid w:val="00A32F6D"/>
    <w:rsid w:val="00A5645E"/>
    <w:rsid w:val="00A968AE"/>
    <w:rsid w:val="00B32587"/>
    <w:rsid w:val="00B56130"/>
    <w:rsid w:val="00CA12A2"/>
    <w:rsid w:val="00CE7881"/>
    <w:rsid w:val="00E72650"/>
    <w:rsid w:val="00FB575A"/>
    <w:rsid w:val="025263E9"/>
    <w:rsid w:val="135F0966"/>
    <w:rsid w:val="19BB441C"/>
    <w:rsid w:val="1C2F4C4D"/>
    <w:rsid w:val="320B7E71"/>
    <w:rsid w:val="340A3DE5"/>
    <w:rsid w:val="38A65E3F"/>
    <w:rsid w:val="498875C7"/>
    <w:rsid w:val="58070251"/>
    <w:rsid w:val="5F3E77D0"/>
    <w:rsid w:val="617C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5380</Words>
  <Characters>5947</Characters>
  <Lines>2</Lines>
  <Paragraphs>1</Paragraphs>
  <TotalTime>4</TotalTime>
  <ScaleCrop>false</ScaleCrop>
  <LinksUpToDate>false</LinksUpToDate>
  <CharactersWithSpaces>5950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2021-08-28T10:10:00Z</dcterms:created>
  <dc:creator>任书钊</dc:creator>
  <cp:lastModifiedBy>Administrator</cp:lastModifiedBy>
  <cp:lastPrinted>2021-10-28T02:54:00Z</cp:lastPrinted>
  <dcterms:modified xsi:type="dcterms:W3CDTF">2023-06-21T01:19:01Z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A57C551E9719415EA6F6E60235D6B9B4_13</vt:lpwstr>
  </property>
</Properties>
</file>