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7" w:lineRule="exact"/>
        <w:ind w:left="0" w:leftChars="0" w:right="0" w:rightChars="0" w:firstLine="0" w:firstLineChars="0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关于《郑州市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上街区</w:t>
      </w:r>
      <w:r>
        <w:rPr>
          <w:rFonts w:hint="eastAsia" w:ascii="方正小标宋简体" w:eastAsia="方正小标宋简体"/>
          <w:sz w:val="44"/>
          <w:szCs w:val="44"/>
        </w:rPr>
        <w:t>农村集体资产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监督</w:t>
      </w:r>
      <w:r>
        <w:rPr>
          <w:rFonts w:hint="eastAsia" w:ascii="方正小标宋简体" w:eastAsia="方正小标宋简体"/>
          <w:sz w:val="44"/>
          <w:szCs w:val="44"/>
        </w:rPr>
        <w:t>管理办法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试行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  <w:r>
        <w:rPr>
          <w:rFonts w:hint="eastAsia" w:ascii="方正小标宋简体" w:eastAsia="方正小标宋简体"/>
          <w:sz w:val="44"/>
          <w:szCs w:val="44"/>
        </w:rPr>
        <w:t>》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7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7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起草</w:t>
      </w:r>
      <w:r>
        <w:rPr>
          <w:rFonts w:hint="eastAsia" w:ascii="黑体" w:hAnsi="黑体" w:eastAsia="黑体" w:cs="黑体"/>
          <w:sz w:val="32"/>
          <w:szCs w:val="32"/>
        </w:rPr>
        <w:t>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7" w:lineRule="exact"/>
        <w:ind w:firstLine="640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出台</w:t>
      </w:r>
      <w:r>
        <w:rPr>
          <w:rFonts w:hint="eastAsia" w:ascii="仿宋_GB2312" w:hAnsi="仿宋_GB2312" w:eastAsia="仿宋_GB2312" w:cs="仿宋_GB2312"/>
          <w:sz w:val="32"/>
          <w:szCs w:val="32"/>
        </w:rPr>
        <w:t>《郑州市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上街区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农村集体资产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试行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既是深化农村集体产权制度改革的需要，也是农村集体经济发展的需要，更是解决目前农村集体资产管理存在现实问题的需要。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有利于</w:t>
      </w:r>
      <w:r>
        <w:rPr>
          <w:rFonts w:hint="eastAsia" w:ascii="仿宋" w:hAnsi="仿宋" w:eastAsia="仿宋" w:cs="仿宋"/>
          <w:sz w:val="32"/>
          <w:szCs w:val="32"/>
        </w:rPr>
        <w:t>保障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农村集体经济组织良好运营</w:t>
      </w:r>
      <w:r>
        <w:rPr>
          <w:rFonts w:hint="eastAsia" w:ascii="仿宋" w:hAnsi="仿宋" w:eastAsia="仿宋" w:cs="仿宋"/>
          <w:sz w:val="32"/>
          <w:szCs w:val="32"/>
        </w:rPr>
        <w:t>，发展壮大农村集体经济，巩固党在农村执政基础，推动乡村振兴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战略深入实施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7" w:lineRule="exact"/>
        <w:ind w:firstLine="640" w:firstLineChars="200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、制定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7" w:lineRule="exact"/>
        <w:ind w:firstLine="640" w:firstLineChars="200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根据《中华人民共和国民法典》《中华人民共和国乡村振兴促进法》《中华人民共和国农村土地承包法》《郑州市农村集体资产管理办法（试行）》（郑政〔2022〕7号）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等法律法规和规章制度。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567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三、基本内容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567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《办法》共10章5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条，包括总则、农村集体经济组织、资产权属、资产管理、资产经营、产权交易、财务管理、指导监督、责任追究、附则等十项内容。第一章介绍了《办法》的适用范围、集体经济组织的定义、权利、义务及各级政府各相关部门的职责；第二章明确了村级集体经济组织主体地位、组织管理结构；第三章明确了属于农村集体资产管理范围的五种资产；第四章、第五章明确了资产的经营管理，一是农村集体经济组织有独立进行经济活动的自主权，二是农村集体经济组织可使用各类资产通过兴办经济实体、购买有价证券、参股入股等方式进行投资经营活动，三是农村集体经济组织建设用地收益归本集体经济组织所有；第六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规范了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农村产权交易工作，并公开进行网上交易；第七章明确了农村集体经济组织要严格财务管理，保障其成员对本集体资产经营和财务管理的知情权、监督权；第八章明确了农村集体资产管理的监督指导和审计的责任主体单位、责任及内容；第九章明确了相关违反《办法》的法律责任追究，进一步强化对农村集体资产管理的监督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567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适用范围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上街区行政区域内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、解读机关和解读人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解读机关：郑州市上街区农业农村工作委员会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解 读 人：张娜 赵文深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联系方式：0371-68123878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B38BA"/>
    <w:rsid w:val="227D7C68"/>
    <w:rsid w:val="357B38BA"/>
    <w:rsid w:val="692869B9"/>
    <w:rsid w:val="704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2023-03-23T06:02:00Z</dcterms:created>
  <dc:creator>丑刺猬</dc:creator>
  <cp:lastModifiedBy>Administrator</cp:lastModifiedBy>
  <dcterms:modified xsi:type="dcterms:W3CDTF">2023-03-23T07:33:19Z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