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700" w:lineRule="exact"/>
        <w:jc w:val="center"/>
        <w:textAlignment w:val="auto"/>
        <w:rPr>
          <w:rFonts w:hint="eastAsia" w:ascii="Times New Roman" w:hAnsi="方正小标宋简体" w:eastAsia="方正小标宋简体" w:cs="方正小标宋简体"/>
          <w:sz w:val="44"/>
          <w:szCs w:val="44"/>
        </w:rPr>
      </w:pPr>
      <w:r>
        <w:rPr>
          <w:rFonts w:hint="eastAsia" w:ascii="Times New Roman" w:hAnsi="方正小标宋简体" w:eastAsia="方正小标宋简体" w:cs="方正小标宋简体"/>
          <w:sz w:val="44"/>
          <w:szCs w:val="44"/>
          <w:lang w:val="en-US" w:eastAsia="zh-CN"/>
        </w:rPr>
        <w:t>关于《</w:t>
      </w:r>
      <w:r>
        <w:rPr>
          <w:rFonts w:hint="eastAsia" w:ascii="Times New Roman" w:hAnsi="方正小标宋简体" w:eastAsia="方正小标宋简体" w:cs="方正小标宋简体"/>
          <w:sz w:val="44"/>
          <w:szCs w:val="44"/>
          <w:lang w:eastAsia="zh-CN"/>
        </w:rPr>
        <w:t>上街区</w:t>
      </w:r>
      <w:r>
        <w:rPr>
          <w:rFonts w:hint="eastAsia" w:ascii="Times New Roman" w:hAnsi="方正小标宋简体" w:eastAsia="方正小标宋简体" w:cs="方正小标宋简体"/>
          <w:sz w:val="44"/>
          <w:szCs w:val="44"/>
        </w:rPr>
        <w:t>支持高技术高成长</w:t>
      </w:r>
    </w:p>
    <w:p>
      <w:pPr>
        <w:keepNext w:val="0"/>
        <w:keepLines w:val="0"/>
        <w:pageBreakBefore w:val="0"/>
        <w:widowControl w:val="0"/>
        <w:kinsoku/>
        <w:wordWrap/>
        <w:overflowPunct/>
        <w:topLinePunct w:val="0"/>
        <w:autoSpaceDE/>
        <w:autoSpaceDN/>
        <w:bidi w:val="0"/>
        <w:adjustRightInd/>
        <w:snapToGrid w:val="0"/>
        <w:spacing w:line="700" w:lineRule="exact"/>
        <w:jc w:val="center"/>
        <w:textAlignment w:val="auto"/>
        <w:rPr>
          <w:rFonts w:hint="eastAsia" w:ascii="Times New Roman" w:hAnsi="方正小标宋简体" w:eastAsia="方正小标宋简体" w:cs="方正小标宋简体"/>
          <w:sz w:val="44"/>
          <w:szCs w:val="44"/>
          <w:lang w:val="en-US" w:eastAsia="zh-CN"/>
        </w:rPr>
      </w:pPr>
      <w:r>
        <w:rPr>
          <w:rFonts w:hint="eastAsia" w:ascii="Times New Roman" w:hAnsi="方正小标宋简体" w:eastAsia="方正小标宋简体" w:cs="方正小标宋简体"/>
          <w:sz w:val="44"/>
          <w:szCs w:val="44"/>
        </w:rPr>
        <w:t>高附加值企业高质量发展</w:t>
      </w:r>
      <w:r>
        <w:rPr>
          <w:rFonts w:hint="eastAsia" w:ascii="Times New Roman" w:hAnsi="方正小标宋简体" w:eastAsia="方正小标宋简体" w:cs="方正小标宋简体"/>
          <w:sz w:val="44"/>
          <w:szCs w:val="44"/>
          <w:lang w:eastAsia="zh-CN"/>
        </w:rPr>
        <w:t>工作方案</w:t>
      </w:r>
      <w:r>
        <w:rPr>
          <w:rFonts w:hint="eastAsia" w:ascii="Times New Roman" w:hAnsi="方正小标宋简体" w:eastAsia="方正小标宋简体" w:cs="方正小标宋简体"/>
          <w:sz w:val="44"/>
          <w:szCs w:val="44"/>
          <w:lang w:val="en-US" w:eastAsia="zh-CN"/>
        </w:rPr>
        <w:t>》的起草说明</w:t>
      </w:r>
    </w:p>
    <w:p>
      <w:pPr>
        <w:numPr>
          <w:ilvl w:val="0"/>
          <w:numId w:val="0"/>
        </w:numPr>
        <w:ind w:firstLine="640" w:firstLineChars="200"/>
        <w:rPr>
          <w:rStyle w:val="5"/>
          <w:rFonts w:hint="eastAsia" w:eastAsia="仿宋_GB2312"/>
          <w:color w:val="000000"/>
          <w:sz w:val="32"/>
          <w:szCs w:val="32"/>
          <w:lang w:val="en-US" w:eastAsia="zh-CN"/>
        </w:rPr>
      </w:pPr>
      <w:r>
        <w:rPr>
          <w:rFonts w:hint="eastAsia" w:ascii="Times New Roman" w:hAnsi="仿宋_GB2312" w:eastAsia="仿宋_GB2312" w:cs="仿宋_GB2312"/>
          <w:snapToGrid w:val="0"/>
          <w:kern w:val="0"/>
          <w:sz w:val="32"/>
          <w:szCs w:val="32"/>
        </w:rPr>
        <w:t>为有效激发我</w:t>
      </w:r>
      <w:r>
        <w:rPr>
          <w:rFonts w:hint="eastAsia" w:ascii="Times New Roman" w:hAnsi="仿宋_GB2312" w:eastAsia="仿宋_GB2312" w:cs="仿宋_GB2312"/>
          <w:snapToGrid w:val="0"/>
          <w:kern w:val="0"/>
          <w:sz w:val="32"/>
          <w:szCs w:val="32"/>
          <w:lang w:eastAsia="zh-CN"/>
        </w:rPr>
        <w:t>区</w:t>
      </w:r>
      <w:r>
        <w:rPr>
          <w:rFonts w:hint="eastAsia" w:ascii="Times New Roman" w:hAnsi="仿宋_GB2312" w:eastAsia="仿宋_GB2312" w:cs="仿宋_GB2312"/>
          <w:snapToGrid w:val="0"/>
          <w:kern w:val="0"/>
          <w:sz w:val="32"/>
          <w:szCs w:val="32"/>
        </w:rPr>
        <w:t>企业主体活力，积极培育实体经济发展新动能，大力推进产业结构调整和高质量发展，加快建设</w:t>
      </w:r>
      <w:r>
        <w:rPr>
          <w:rFonts w:hint="eastAsia" w:ascii="Times New Roman" w:hAnsi="仿宋_GB2312" w:eastAsia="仿宋_GB2312" w:cs="仿宋_GB2312"/>
          <w:snapToGrid w:val="0"/>
          <w:kern w:val="0"/>
          <w:sz w:val="32"/>
          <w:szCs w:val="32"/>
          <w:lang w:eastAsia="zh-CN"/>
        </w:rPr>
        <w:t>“西美”上街</w:t>
      </w:r>
      <w:r>
        <w:rPr>
          <w:rFonts w:hint="eastAsia" w:ascii="Times New Roman" w:hAnsi="仿宋_GB2312" w:eastAsia="仿宋_GB2312" w:cs="仿宋_GB2312"/>
          <w:snapToGrid w:val="0"/>
          <w:kern w:val="0"/>
          <w:sz w:val="32"/>
          <w:szCs w:val="32"/>
        </w:rPr>
        <w:t>，现就支持高技术、高成长、高附加值（简称</w:t>
      </w:r>
      <w:r>
        <w:rPr>
          <w:rFonts w:ascii="Times New Roman" w:hAnsi="Times New Roman" w:eastAsia="仿宋_GB2312" w:cs="Times New Roman"/>
          <w:snapToGrid w:val="0"/>
          <w:kern w:val="0"/>
          <w:sz w:val="32"/>
          <w:szCs w:val="32"/>
        </w:rPr>
        <w:t>“</w:t>
      </w:r>
      <w:r>
        <w:rPr>
          <w:rFonts w:hint="eastAsia" w:ascii="Times New Roman" w:hAnsi="仿宋_GB2312" w:eastAsia="仿宋_GB2312" w:cs="仿宋_GB2312"/>
          <w:snapToGrid w:val="0"/>
          <w:kern w:val="0"/>
          <w:sz w:val="32"/>
          <w:szCs w:val="32"/>
        </w:rPr>
        <w:t>三高</w:t>
      </w:r>
      <w:r>
        <w:rPr>
          <w:rFonts w:ascii="Times New Roman" w:hAnsi="Times New Roman" w:eastAsia="仿宋_GB2312" w:cs="Times New Roman"/>
          <w:snapToGrid w:val="0"/>
          <w:kern w:val="0"/>
          <w:sz w:val="32"/>
          <w:szCs w:val="32"/>
        </w:rPr>
        <w:t>”</w:t>
      </w:r>
      <w:r>
        <w:rPr>
          <w:rFonts w:hint="eastAsia" w:ascii="Times New Roman" w:hAnsi="仿宋_GB2312" w:eastAsia="仿宋_GB2312" w:cs="仿宋_GB2312"/>
          <w:snapToGrid w:val="0"/>
          <w:kern w:val="0"/>
          <w:sz w:val="32"/>
          <w:szCs w:val="32"/>
        </w:rPr>
        <w:t>）企业高质量发展，制定本</w:t>
      </w:r>
      <w:r>
        <w:rPr>
          <w:rFonts w:hint="eastAsia" w:ascii="Times New Roman" w:hAnsi="仿宋_GB2312" w:eastAsia="仿宋_GB2312" w:cs="仿宋_GB2312"/>
          <w:snapToGrid w:val="0"/>
          <w:kern w:val="0"/>
          <w:sz w:val="32"/>
          <w:szCs w:val="32"/>
          <w:lang w:eastAsia="zh-CN"/>
        </w:rPr>
        <w:t>工作方案</w:t>
      </w:r>
      <w:r>
        <w:rPr>
          <w:rStyle w:val="5"/>
          <w:rFonts w:hint="eastAsia" w:eastAsia="仿宋_GB2312"/>
          <w:color w:val="000000"/>
          <w:sz w:val="32"/>
          <w:szCs w:val="32"/>
          <w:lang w:val="en-US" w:eastAsia="zh-CN"/>
        </w:rPr>
        <w:t>，现将有关情况说明如下：</w:t>
      </w:r>
    </w:p>
    <w:p>
      <w:pPr>
        <w:numPr>
          <w:ilvl w:val="0"/>
          <w:numId w:val="1"/>
        </w:numPr>
        <w:spacing w:line="570" w:lineRule="exact"/>
        <w:ind w:firstLine="640" w:firstLineChars="200"/>
        <w:jc w:val="left"/>
        <w:rPr>
          <w:rStyle w:val="5"/>
          <w:rFonts w:hint="eastAsia" w:ascii="黑体" w:hAnsi="黑体" w:eastAsia="黑体" w:cs="黑体"/>
          <w:color w:val="000000"/>
          <w:sz w:val="32"/>
          <w:szCs w:val="32"/>
          <w:lang w:val="en-US" w:eastAsia="zh-CN"/>
        </w:rPr>
      </w:pPr>
      <w:r>
        <w:rPr>
          <w:rStyle w:val="5"/>
          <w:rFonts w:hint="eastAsia" w:ascii="黑体" w:hAnsi="黑体" w:eastAsia="黑体" w:cs="黑体"/>
          <w:color w:val="000000"/>
          <w:sz w:val="32"/>
          <w:szCs w:val="32"/>
          <w:lang w:val="en-US" w:eastAsia="zh-CN"/>
        </w:rPr>
        <w:t>制定的背景</w:t>
      </w:r>
    </w:p>
    <w:p>
      <w:pPr>
        <w:numPr>
          <w:ilvl w:val="0"/>
          <w:numId w:val="0"/>
        </w:numPr>
        <w:ind w:firstLine="640" w:firstLineChars="200"/>
        <w:rPr>
          <w:rStyle w:val="5"/>
          <w:rFonts w:hint="eastAsia" w:eastAsia="仿宋_GB2312"/>
          <w:color w:val="000000"/>
          <w:sz w:val="32"/>
          <w:szCs w:val="32"/>
          <w:lang w:val="en-US" w:eastAsia="zh-CN"/>
        </w:rPr>
      </w:pPr>
      <w:r>
        <w:rPr>
          <w:rFonts w:hint="eastAsia" w:ascii="Times New Roman" w:hAnsi="仿宋_GB2312" w:eastAsia="仿宋_GB2312" w:cs="仿宋_GB2312"/>
          <w:snapToGrid w:val="0"/>
          <w:kern w:val="0"/>
          <w:sz w:val="32"/>
          <w:szCs w:val="32"/>
        </w:rPr>
        <w:t>有效激发我</w:t>
      </w:r>
      <w:r>
        <w:rPr>
          <w:rFonts w:hint="eastAsia" w:ascii="Times New Roman" w:hAnsi="仿宋_GB2312" w:eastAsia="仿宋_GB2312" w:cs="仿宋_GB2312"/>
          <w:snapToGrid w:val="0"/>
          <w:kern w:val="0"/>
          <w:sz w:val="32"/>
          <w:szCs w:val="32"/>
          <w:lang w:eastAsia="zh-CN"/>
        </w:rPr>
        <w:t>区</w:t>
      </w:r>
      <w:r>
        <w:rPr>
          <w:rFonts w:hint="eastAsia" w:ascii="Times New Roman" w:hAnsi="仿宋_GB2312" w:eastAsia="仿宋_GB2312" w:cs="仿宋_GB2312"/>
          <w:snapToGrid w:val="0"/>
          <w:kern w:val="0"/>
          <w:sz w:val="32"/>
          <w:szCs w:val="32"/>
        </w:rPr>
        <w:t>企业主体活力，积极培育实体经济发展新动能，大力推进产业结构调整和高质量发展，加快建设</w:t>
      </w:r>
      <w:r>
        <w:rPr>
          <w:rFonts w:hint="eastAsia" w:ascii="Times New Roman" w:hAnsi="仿宋_GB2312" w:eastAsia="仿宋_GB2312" w:cs="仿宋_GB2312"/>
          <w:snapToGrid w:val="0"/>
          <w:kern w:val="0"/>
          <w:sz w:val="32"/>
          <w:szCs w:val="32"/>
          <w:lang w:eastAsia="zh-CN"/>
        </w:rPr>
        <w:t>“西美”上街</w:t>
      </w:r>
      <w:r>
        <w:rPr>
          <w:rFonts w:hint="eastAsia" w:ascii="Times New Roman" w:hAnsi="仿宋_GB2312" w:eastAsia="仿宋_GB2312" w:cs="仿宋_GB2312"/>
          <w:snapToGrid w:val="0"/>
          <w:kern w:val="0"/>
          <w:sz w:val="32"/>
          <w:szCs w:val="32"/>
        </w:rPr>
        <w:t>，现就支持高技术、高成长、高附加值（简称</w:t>
      </w:r>
      <w:r>
        <w:rPr>
          <w:rFonts w:ascii="Times New Roman" w:hAnsi="Times New Roman" w:eastAsia="仿宋_GB2312" w:cs="Times New Roman"/>
          <w:snapToGrid w:val="0"/>
          <w:kern w:val="0"/>
          <w:sz w:val="32"/>
          <w:szCs w:val="32"/>
        </w:rPr>
        <w:t>“</w:t>
      </w:r>
      <w:r>
        <w:rPr>
          <w:rFonts w:hint="eastAsia" w:ascii="Times New Roman" w:hAnsi="仿宋_GB2312" w:eastAsia="仿宋_GB2312" w:cs="仿宋_GB2312"/>
          <w:snapToGrid w:val="0"/>
          <w:kern w:val="0"/>
          <w:sz w:val="32"/>
          <w:szCs w:val="32"/>
        </w:rPr>
        <w:t>三高</w:t>
      </w:r>
      <w:r>
        <w:rPr>
          <w:rFonts w:ascii="Times New Roman" w:hAnsi="Times New Roman" w:eastAsia="仿宋_GB2312" w:cs="Times New Roman"/>
          <w:snapToGrid w:val="0"/>
          <w:kern w:val="0"/>
          <w:sz w:val="32"/>
          <w:szCs w:val="32"/>
        </w:rPr>
        <w:t>”</w:t>
      </w:r>
      <w:r>
        <w:rPr>
          <w:rFonts w:hint="eastAsia" w:ascii="Times New Roman" w:hAnsi="仿宋_GB2312" w:eastAsia="仿宋_GB2312" w:cs="仿宋_GB2312"/>
          <w:snapToGrid w:val="0"/>
          <w:kern w:val="0"/>
          <w:sz w:val="32"/>
          <w:szCs w:val="32"/>
        </w:rPr>
        <w:t>）企业高质量发展</w:t>
      </w:r>
      <w:r>
        <w:rPr>
          <w:rStyle w:val="5"/>
          <w:rFonts w:hint="eastAsia" w:eastAsia="仿宋_GB2312"/>
          <w:color w:val="000000"/>
          <w:sz w:val="32"/>
          <w:szCs w:val="32"/>
          <w:lang w:val="en-US" w:eastAsia="zh-CN"/>
        </w:rPr>
        <w:t>，结合我区实际，特制定《上街区关于支持高技术高成长高附加值企业高质量发展工作方案》。</w:t>
      </w:r>
    </w:p>
    <w:p>
      <w:pPr>
        <w:numPr>
          <w:ilvl w:val="0"/>
          <w:numId w:val="1"/>
        </w:numPr>
        <w:spacing w:line="570" w:lineRule="exact"/>
        <w:ind w:left="0" w:leftChars="0" w:firstLine="640" w:firstLineChars="200"/>
        <w:jc w:val="left"/>
        <w:rPr>
          <w:rStyle w:val="5"/>
          <w:rFonts w:hint="eastAsia" w:ascii="黑体" w:hAnsi="黑体" w:eastAsia="黑体" w:cs="黑体"/>
          <w:color w:val="000000"/>
          <w:sz w:val="32"/>
          <w:szCs w:val="32"/>
          <w:lang w:val="en-US" w:eastAsia="zh-CN"/>
        </w:rPr>
      </w:pPr>
      <w:bookmarkStart w:id="0" w:name="_GoBack"/>
      <w:bookmarkEnd w:id="0"/>
      <w:r>
        <w:rPr>
          <w:rStyle w:val="5"/>
          <w:rFonts w:hint="eastAsia" w:ascii="黑体" w:hAnsi="黑体" w:eastAsia="黑体" w:cs="黑体"/>
          <w:color w:val="000000"/>
          <w:sz w:val="32"/>
          <w:szCs w:val="32"/>
          <w:lang w:val="en-US" w:eastAsia="zh-CN"/>
        </w:rPr>
        <w:t>主要依据</w:t>
      </w:r>
    </w:p>
    <w:p>
      <w:pPr>
        <w:numPr>
          <w:ilvl w:val="0"/>
          <w:numId w:val="0"/>
        </w:numPr>
        <w:ind w:firstLine="640" w:firstLineChars="200"/>
        <w:rPr>
          <w:rFonts w:hint="eastAsia" w:ascii="华文仿宋" w:hAnsi="华文仿宋" w:eastAsia="华文仿宋"/>
          <w:color w:val="auto"/>
          <w:sz w:val="32"/>
          <w:szCs w:val="32"/>
          <w:lang w:eastAsia="zh-CN"/>
        </w:rPr>
      </w:pPr>
      <w:r>
        <w:rPr>
          <w:rFonts w:hint="eastAsia" w:ascii="楷体" w:hAnsi="楷体" w:eastAsia="楷体" w:cs="楷体"/>
          <w:color w:val="000000"/>
          <w:kern w:val="0"/>
          <w:sz w:val="32"/>
          <w:szCs w:val="32"/>
          <w:u w:val="none" w:color="000000"/>
          <w:lang w:val="en-US" w:eastAsia="zh-CN"/>
        </w:rPr>
        <w:t>（一）</w:t>
      </w:r>
      <w:r>
        <w:rPr>
          <w:rStyle w:val="5"/>
          <w:rFonts w:hint="default" w:eastAsia="仿宋_GB2312"/>
          <w:color w:val="000000"/>
          <w:sz w:val="32"/>
          <w:szCs w:val="32"/>
          <w:lang w:val="en-US" w:eastAsia="zh-CN"/>
        </w:rPr>
        <w:t>《</w:t>
      </w:r>
      <w:r>
        <w:rPr>
          <w:rStyle w:val="5"/>
          <w:rFonts w:hint="eastAsia" w:eastAsia="仿宋_GB2312"/>
          <w:color w:val="000000"/>
          <w:sz w:val="32"/>
          <w:szCs w:val="32"/>
          <w:lang w:val="en-US" w:eastAsia="zh-CN"/>
        </w:rPr>
        <w:t>郑州市人民政府办公厅关于支持高技术高成长高附加值企业高质量发展的实施意见</w:t>
      </w:r>
      <w:r>
        <w:rPr>
          <w:rStyle w:val="5"/>
          <w:rFonts w:hint="default" w:eastAsia="仿宋_GB2312"/>
          <w:color w:val="000000"/>
          <w:sz w:val="32"/>
          <w:szCs w:val="32"/>
          <w:lang w:val="en-US" w:eastAsia="zh-CN"/>
        </w:rPr>
        <w:t>》（</w:t>
      </w:r>
      <w:r>
        <w:rPr>
          <w:rStyle w:val="5"/>
          <w:rFonts w:hint="eastAsia" w:eastAsia="仿宋_GB2312"/>
          <w:color w:val="000000"/>
          <w:sz w:val="32"/>
          <w:szCs w:val="32"/>
          <w:lang w:val="en-US" w:eastAsia="zh-CN"/>
        </w:rPr>
        <w:t>郑政办</w:t>
      </w:r>
      <w:r>
        <w:rPr>
          <w:rStyle w:val="5"/>
          <w:rFonts w:hint="default" w:eastAsia="仿宋_GB2312"/>
          <w:color w:val="000000"/>
          <w:sz w:val="32"/>
          <w:szCs w:val="32"/>
          <w:lang w:val="en-US" w:eastAsia="zh-CN"/>
        </w:rPr>
        <w:t>〔</w:t>
      </w:r>
      <w:r>
        <w:rPr>
          <w:rStyle w:val="5"/>
          <w:rFonts w:hint="default" w:ascii="Times New Roman" w:hAnsi="Times New Roman" w:eastAsia="仿宋_GB2312" w:cs="Times New Roman"/>
          <w:b w:val="0"/>
          <w:bCs w:val="0"/>
          <w:color w:val="000000"/>
          <w:sz w:val="32"/>
          <w:szCs w:val="32"/>
          <w:lang w:val="en-US" w:eastAsia="zh-CN"/>
        </w:rPr>
        <w:t>2021</w:t>
      </w:r>
      <w:r>
        <w:rPr>
          <w:rStyle w:val="5"/>
          <w:rFonts w:hint="default" w:eastAsia="仿宋_GB2312"/>
          <w:color w:val="000000"/>
          <w:sz w:val="32"/>
          <w:szCs w:val="32"/>
          <w:lang w:val="en-US" w:eastAsia="zh-CN"/>
        </w:rPr>
        <w:t>〕</w:t>
      </w:r>
      <w:r>
        <w:rPr>
          <w:rStyle w:val="5"/>
          <w:rFonts w:hint="default" w:ascii="Times New Roman" w:hAnsi="Times New Roman" w:eastAsia="仿宋_GB2312" w:cs="Times New Roman"/>
          <w:color w:val="000000"/>
          <w:sz w:val="32"/>
          <w:szCs w:val="32"/>
          <w:lang w:val="en-US" w:eastAsia="zh-CN"/>
        </w:rPr>
        <w:t>59</w:t>
      </w:r>
      <w:r>
        <w:rPr>
          <w:rStyle w:val="5"/>
          <w:rFonts w:hint="default" w:eastAsia="仿宋_GB2312"/>
          <w:color w:val="000000"/>
          <w:sz w:val="32"/>
          <w:szCs w:val="32"/>
          <w:lang w:val="en-US" w:eastAsia="zh-CN"/>
        </w:rPr>
        <w:t>号）</w:t>
      </w:r>
      <w:r>
        <w:rPr>
          <w:rStyle w:val="5"/>
          <w:rFonts w:hint="eastAsia" w:eastAsia="仿宋_GB2312"/>
          <w:color w:val="000000"/>
          <w:sz w:val="32"/>
          <w:szCs w:val="32"/>
          <w:lang w:val="en-US" w:eastAsia="zh-CN"/>
        </w:rPr>
        <w:t>;</w:t>
      </w:r>
    </w:p>
    <w:p>
      <w:pPr>
        <w:numPr>
          <w:ilvl w:val="0"/>
          <w:numId w:val="1"/>
        </w:numPr>
        <w:spacing w:line="570" w:lineRule="exact"/>
        <w:ind w:left="0" w:leftChars="0" w:firstLine="640" w:firstLineChars="200"/>
        <w:jc w:val="left"/>
        <w:rPr>
          <w:rStyle w:val="5"/>
          <w:rFonts w:hint="eastAsia" w:ascii="黑体" w:hAnsi="黑体" w:eastAsia="黑体" w:cs="黑体"/>
          <w:color w:val="000000"/>
          <w:sz w:val="32"/>
          <w:szCs w:val="32"/>
          <w:lang w:val="en-US" w:eastAsia="zh-CN"/>
        </w:rPr>
      </w:pPr>
      <w:r>
        <w:rPr>
          <w:rStyle w:val="5"/>
          <w:rFonts w:hint="eastAsia" w:ascii="黑体" w:hAnsi="黑体" w:eastAsia="黑体" w:cs="黑体"/>
          <w:color w:val="000000"/>
          <w:sz w:val="32"/>
          <w:szCs w:val="32"/>
          <w:lang w:val="en-US" w:eastAsia="zh-CN"/>
        </w:rPr>
        <w:t>内容说明</w:t>
      </w:r>
    </w:p>
    <w:p>
      <w:pPr>
        <w:numPr>
          <w:ilvl w:val="0"/>
          <w:numId w:val="0"/>
        </w:numPr>
        <w:ind w:firstLine="640" w:firstLineChars="200"/>
        <w:rPr>
          <w:rStyle w:val="5"/>
          <w:rFonts w:hint="eastAsia" w:eastAsia="仿宋_GB2312"/>
          <w:color w:val="000000"/>
          <w:sz w:val="32"/>
          <w:szCs w:val="32"/>
          <w:lang w:val="en-US" w:eastAsia="zh-CN"/>
        </w:rPr>
      </w:pPr>
      <w:r>
        <w:rPr>
          <w:rStyle w:val="5"/>
          <w:rFonts w:hint="eastAsia" w:eastAsia="仿宋_GB2312"/>
          <w:color w:val="000000"/>
          <w:sz w:val="32"/>
          <w:szCs w:val="32"/>
          <w:lang w:val="en-US" w:eastAsia="zh-CN"/>
        </w:rPr>
        <w:t>文件的内容主要包括以下几个方面：</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总体要求</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960" w:firstLineChars="3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第一部分，培育目标到2023年，力争实现“三个倍增、三个提升”目标：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“三个倍增”：全区“三高”企业达到200家，实现企业数量倍增；“三高”企业营业收入（产值）年均增长15%以上，实现规模能级倍增；“三高”企业项目和研发投入突破100亿元，实现投资规模倍增。</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 w:hAnsi="楷体" w:eastAsia="楷体" w:cs="楷体"/>
          <w:color w:val="000000"/>
          <w:kern w:val="0"/>
          <w:sz w:val="32"/>
          <w:szCs w:val="32"/>
          <w:u w:val="none" w:color="000000"/>
          <w:lang w:val="en-US" w:eastAsia="zh-CN"/>
        </w:rPr>
      </w:pPr>
      <w:r>
        <w:rPr>
          <w:rFonts w:hint="eastAsia" w:ascii="仿宋" w:hAnsi="仿宋" w:eastAsia="仿宋" w:cs="仿宋"/>
          <w:sz w:val="32"/>
          <w:szCs w:val="32"/>
          <w:lang w:val="en-US" w:eastAsia="zh-CN"/>
        </w:rPr>
        <w:t>“三个提升”：支撑产业链现代化水平提升，形成一批产业链“链主”企业与核心配套企业，成为提高产业链供应链稳定性和竞争力的核心力量；支撑创新与融合发展水平提升，“三高”企业成为科技自立自强、“两业”协同驱动、数字经济和实体经济深度融合、催生新经济的主导力量；支撑绿色发展水平提升，“三高”企业成为碳达峰、碳中和的先锋梯队和标杆示范，引领构建绿色产业体系的中坚力量。</w:t>
      </w:r>
    </w:p>
    <w:p>
      <w:pPr>
        <w:widowControl/>
        <w:numPr>
          <w:ilvl w:val="0"/>
          <w:numId w:val="0"/>
        </w:numPr>
        <w:spacing w:line="600" w:lineRule="exact"/>
        <w:ind w:firstLine="640" w:firstLineChars="200"/>
        <w:textAlignment w:val="baseline"/>
        <w:rPr>
          <w:rFonts w:hint="eastAsia" w:ascii="楷体" w:hAnsi="楷体" w:eastAsia="楷体" w:cs="楷体"/>
          <w:color w:val="000000"/>
          <w:kern w:val="0"/>
          <w:sz w:val="32"/>
          <w:szCs w:val="32"/>
          <w:u w:val="none" w:color="000000"/>
          <w:lang w:val="en-US" w:eastAsia="zh-CN"/>
        </w:rPr>
      </w:pPr>
      <w:r>
        <w:rPr>
          <w:rFonts w:hint="eastAsia" w:ascii="楷体" w:hAnsi="楷体" w:eastAsia="楷体" w:cs="楷体"/>
          <w:color w:val="000000"/>
          <w:kern w:val="0"/>
          <w:sz w:val="32"/>
          <w:szCs w:val="32"/>
          <w:u w:val="none" w:color="000000"/>
          <w:lang w:val="en-US" w:eastAsia="zh-CN"/>
        </w:rPr>
        <w:t>（二）遴选标准</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Times New Roman" w:hAnsi="Times New Roman" w:eastAsia="仿宋_GB2312" w:cs="Times New Roman"/>
          <w:snapToGrid w:val="0"/>
          <w:kern w:val="0"/>
          <w:sz w:val="32"/>
          <w:szCs w:val="32"/>
        </w:rPr>
      </w:pPr>
      <w:r>
        <w:rPr>
          <w:rFonts w:hint="eastAsia" w:ascii="仿宋" w:hAnsi="仿宋" w:eastAsia="仿宋" w:cs="仿宋"/>
          <w:sz w:val="32"/>
          <w:szCs w:val="32"/>
          <w:lang w:val="en-US" w:eastAsia="zh-CN"/>
        </w:rPr>
        <w:t>第二部分遴选标准是从高新技术企业、区重点监测工业企业和现代服务业企业、上年度营业收入（产值）增长达到20%以上或纳税总额达到500万元以上的战略性新兴产业领域“四上”企业中选择培育。</w:t>
      </w:r>
      <w:r>
        <w:rPr>
          <w:rFonts w:hint="eastAsia" w:ascii="Times New Roman" w:hAnsi="仿宋_GB2312" w:eastAsia="仿宋_GB2312" w:cs="仿宋_GB2312"/>
          <w:snapToGrid w:val="0"/>
          <w:kern w:val="0"/>
          <w:sz w:val="32"/>
          <w:szCs w:val="32"/>
        </w:rPr>
        <w:t>对不符合国家产业政策、环保政策和安全生产政策，且已被列入严重违法失信黑名单或责令停产整顿的企业</w:t>
      </w:r>
      <w:r>
        <w:rPr>
          <w:rFonts w:ascii="Times New Roman" w:hAnsi="Times New Roman" w:eastAsia="仿宋_GB2312" w:cs="Times New Roman"/>
          <w:snapToGrid w:val="0"/>
          <w:kern w:val="0"/>
          <w:sz w:val="32"/>
          <w:szCs w:val="32"/>
        </w:rPr>
        <w:t xml:space="preserve">, </w:t>
      </w:r>
      <w:r>
        <w:rPr>
          <w:rFonts w:hint="eastAsia" w:ascii="Times New Roman" w:hAnsi="仿宋_GB2312" w:eastAsia="仿宋_GB2312" w:cs="仿宋_GB2312"/>
          <w:snapToGrid w:val="0"/>
          <w:kern w:val="0"/>
          <w:sz w:val="32"/>
          <w:szCs w:val="32"/>
        </w:rPr>
        <w:t>不列入</w:t>
      </w:r>
      <w:r>
        <w:rPr>
          <w:rFonts w:ascii="Times New Roman" w:hAnsi="Times New Roman" w:eastAsia="仿宋_GB2312" w:cs="Times New Roman"/>
          <w:snapToGrid w:val="0"/>
          <w:kern w:val="0"/>
          <w:sz w:val="32"/>
          <w:szCs w:val="32"/>
        </w:rPr>
        <w:t>“</w:t>
      </w:r>
      <w:r>
        <w:rPr>
          <w:rFonts w:hint="eastAsia" w:ascii="Times New Roman" w:hAnsi="仿宋_GB2312" w:eastAsia="仿宋_GB2312" w:cs="仿宋_GB2312"/>
          <w:snapToGrid w:val="0"/>
          <w:kern w:val="0"/>
          <w:sz w:val="32"/>
          <w:szCs w:val="32"/>
        </w:rPr>
        <w:t>三高</w:t>
      </w:r>
      <w:r>
        <w:rPr>
          <w:rFonts w:ascii="Times New Roman" w:hAnsi="Times New Roman" w:eastAsia="仿宋_GB2312" w:cs="Times New Roman"/>
          <w:snapToGrid w:val="0"/>
          <w:kern w:val="0"/>
          <w:sz w:val="32"/>
          <w:szCs w:val="32"/>
        </w:rPr>
        <w:t>”</w:t>
      </w:r>
      <w:r>
        <w:rPr>
          <w:rFonts w:hint="eastAsia" w:ascii="Times New Roman" w:hAnsi="仿宋_GB2312" w:eastAsia="仿宋_GB2312" w:cs="仿宋_GB2312"/>
          <w:snapToGrid w:val="0"/>
          <w:kern w:val="0"/>
          <w:sz w:val="32"/>
          <w:szCs w:val="32"/>
        </w:rPr>
        <w:t>企业培育库。</w:t>
      </w:r>
    </w:p>
    <w:p>
      <w:pPr>
        <w:widowControl/>
        <w:numPr>
          <w:ilvl w:val="0"/>
          <w:numId w:val="0"/>
        </w:numPr>
        <w:spacing w:line="600" w:lineRule="exact"/>
        <w:ind w:firstLine="640" w:firstLineChars="200"/>
        <w:textAlignment w:val="baseline"/>
        <w:rPr>
          <w:rFonts w:hint="eastAsia" w:ascii="楷体" w:hAnsi="楷体" w:eastAsia="楷体" w:cs="楷体"/>
          <w:color w:val="000000"/>
          <w:kern w:val="0"/>
          <w:sz w:val="32"/>
          <w:szCs w:val="32"/>
          <w:u w:val="none" w:color="000000"/>
          <w:lang w:val="en-US" w:eastAsia="zh-CN"/>
        </w:rPr>
      </w:pPr>
      <w:r>
        <w:rPr>
          <w:rFonts w:hint="eastAsia" w:ascii="楷体" w:hAnsi="楷体" w:eastAsia="楷体" w:cs="楷体"/>
          <w:color w:val="000000"/>
          <w:kern w:val="0"/>
          <w:sz w:val="32"/>
          <w:szCs w:val="32"/>
          <w:u w:val="none" w:color="000000"/>
          <w:lang w:val="en-US" w:eastAsia="zh-CN"/>
        </w:rPr>
        <w:t>（三）重点任务及支持政策</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Times New Roman" w:hAnsi="楷体_GB2312" w:eastAsia="楷体_GB2312" w:cs="楷体_GB2312"/>
          <w:snapToGrid w:val="0"/>
          <w:kern w:val="0"/>
          <w:sz w:val="32"/>
          <w:szCs w:val="32"/>
          <w:lang w:val="en-US" w:eastAsia="zh-CN"/>
        </w:rPr>
      </w:pPr>
      <w:r>
        <w:rPr>
          <w:rFonts w:hint="eastAsia" w:ascii="仿宋" w:hAnsi="仿宋" w:eastAsia="仿宋" w:cs="仿宋"/>
          <w:sz w:val="32"/>
          <w:szCs w:val="32"/>
          <w:lang w:val="en-US" w:eastAsia="zh-CN"/>
        </w:rPr>
        <w:t>重点任务及支持政策涵盖：</w:t>
      </w:r>
      <w:r>
        <w:rPr>
          <w:rFonts w:hint="eastAsia" w:ascii="Times New Roman" w:hAnsi="楷体_GB2312" w:eastAsia="楷体_GB2312" w:cs="楷体_GB2312"/>
          <w:snapToGrid w:val="0"/>
          <w:kern w:val="0"/>
          <w:sz w:val="32"/>
          <w:szCs w:val="32"/>
        </w:rPr>
        <w:t>企业主体倍增行动</w:t>
      </w:r>
      <w:r>
        <w:rPr>
          <w:rFonts w:hint="eastAsia" w:ascii="Times New Roman" w:hAnsi="楷体_GB2312" w:eastAsia="楷体_GB2312" w:cs="楷体_GB2312"/>
          <w:snapToGrid w:val="0"/>
          <w:kern w:val="0"/>
          <w:sz w:val="32"/>
          <w:szCs w:val="32"/>
          <w:lang w:eastAsia="zh-CN"/>
        </w:rPr>
        <w:t>、</w:t>
      </w:r>
      <w:r>
        <w:rPr>
          <w:rFonts w:hint="eastAsia" w:ascii="Times New Roman" w:hAnsi="楷体_GB2312" w:eastAsia="楷体_GB2312" w:cs="楷体_GB2312"/>
          <w:snapToGrid w:val="0"/>
          <w:kern w:val="0"/>
          <w:sz w:val="32"/>
          <w:szCs w:val="32"/>
          <w:lang w:val="en-US" w:eastAsia="zh-CN"/>
        </w:rPr>
        <w:t xml:space="preserve"> </w:t>
      </w:r>
      <w:r>
        <w:rPr>
          <w:rFonts w:hint="eastAsia" w:ascii="Times New Roman" w:hAnsi="楷体_GB2312" w:eastAsia="楷体_GB2312" w:cs="楷体_GB2312"/>
          <w:snapToGrid w:val="0"/>
          <w:kern w:val="0"/>
          <w:sz w:val="32"/>
          <w:szCs w:val="32"/>
        </w:rPr>
        <w:t>规模能级倍增行动</w:t>
      </w:r>
      <w:r>
        <w:rPr>
          <w:rFonts w:hint="eastAsia" w:ascii="Times New Roman" w:hAnsi="楷体_GB2312" w:eastAsia="楷体_GB2312" w:cs="楷体_GB2312"/>
          <w:snapToGrid w:val="0"/>
          <w:kern w:val="0"/>
          <w:sz w:val="32"/>
          <w:szCs w:val="32"/>
          <w:lang w:eastAsia="zh-CN"/>
        </w:rPr>
        <w:t>、项目投资倍增行动、群链支撑力提升行动、</w:t>
      </w:r>
      <w:r>
        <w:rPr>
          <w:rFonts w:hint="eastAsia" w:ascii="Times New Roman" w:hAnsi="楷体_GB2312" w:eastAsia="楷体_GB2312" w:cs="楷体_GB2312"/>
          <w:snapToGrid w:val="0"/>
          <w:kern w:val="0"/>
          <w:sz w:val="32"/>
          <w:szCs w:val="32"/>
        </w:rPr>
        <w:t>赋能主导力提升行动</w:t>
      </w:r>
      <w:r>
        <w:rPr>
          <w:rFonts w:hint="eastAsia" w:ascii="Times New Roman" w:hAnsi="楷体_GB2312" w:eastAsia="楷体_GB2312" w:cs="楷体_GB2312"/>
          <w:snapToGrid w:val="0"/>
          <w:kern w:val="0"/>
          <w:sz w:val="32"/>
          <w:szCs w:val="32"/>
          <w:lang w:eastAsia="zh-CN"/>
        </w:rPr>
        <w:t>、</w:t>
      </w:r>
      <w:r>
        <w:rPr>
          <w:rFonts w:hint="eastAsia" w:ascii="Times New Roman" w:hAnsi="楷体_GB2312" w:eastAsia="楷体_GB2312" w:cs="楷体_GB2312"/>
          <w:snapToGrid w:val="0"/>
          <w:kern w:val="0"/>
          <w:sz w:val="32"/>
          <w:szCs w:val="32"/>
        </w:rPr>
        <w:t>绿色引领力提升行动</w:t>
      </w:r>
      <w:r>
        <w:rPr>
          <w:rFonts w:hint="eastAsia" w:ascii="Times New Roman" w:hAnsi="楷体_GB2312" w:eastAsia="楷体_GB2312" w:cs="楷体_GB2312"/>
          <w:snapToGrid w:val="0"/>
          <w:kern w:val="0"/>
          <w:sz w:val="32"/>
          <w:szCs w:val="32"/>
          <w:lang w:eastAsia="zh-CN"/>
        </w:rPr>
        <w:t>六个方面。</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0" w:firstLineChars="200"/>
        <w:textAlignment w:val="auto"/>
        <w:rPr>
          <w:rFonts w:hint="eastAsia" w:ascii="Times New Roman" w:hAnsi="楷体_GB2312" w:eastAsia="楷体_GB2312" w:cs="楷体_GB2312"/>
          <w:snapToGrid w:val="0"/>
          <w:kern w:val="0"/>
          <w:sz w:val="32"/>
          <w:szCs w:val="32"/>
        </w:rPr>
      </w:pPr>
      <w:r>
        <w:rPr>
          <w:rFonts w:hint="eastAsia" w:ascii="Times New Roman" w:hAnsi="仿宋_GB2312" w:eastAsia="仿宋_GB2312" w:cs="仿宋_GB2312"/>
          <w:snapToGrid w:val="0"/>
          <w:kern w:val="0"/>
          <w:sz w:val="32"/>
          <w:szCs w:val="32"/>
        </w:rPr>
        <w:t>企业主体倍增行动加快做大做强落实</w:t>
      </w:r>
      <w:r>
        <w:rPr>
          <w:rFonts w:hint="eastAsia" w:ascii="Times New Roman" w:hAnsi="仿宋_GB2312" w:eastAsia="仿宋_GB2312" w:cs="仿宋_GB2312"/>
          <w:snapToGrid w:val="0"/>
          <w:kern w:val="0"/>
          <w:sz w:val="32"/>
          <w:szCs w:val="32"/>
          <w:lang w:eastAsia="zh-CN"/>
        </w:rPr>
        <w:t>区</w:t>
      </w:r>
      <w:r>
        <w:rPr>
          <w:rFonts w:hint="eastAsia" w:ascii="Times New Roman" w:hAnsi="仿宋_GB2312" w:eastAsia="仿宋_GB2312" w:cs="仿宋_GB2312"/>
          <w:snapToGrid w:val="0"/>
          <w:kern w:val="0"/>
          <w:sz w:val="32"/>
          <w:szCs w:val="32"/>
        </w:rPr>
        <w:t>级领导领衔、首席服务官分包</w:t>
      </w:r>
      <w:r>
        <w:rPr>
          <w:rFonts w:ascii="Times New Roman" w:hAnsi="Times New Roman" w:eastAsia="仿宋_GB2312" w:cs="Times New Roman"/>
          <w:snapToGrid w:val="0"/>
          <w:kern w:val="0"/>
          <w:sz w:val="32"/>
          <w:szCs w:val="32"/>
        </w:rPr>
        <w:t>“</w:t>
      </w:r>
      <w:r>
        <w:rPr>
          <w:rFonts w:hint="eastAsia" w:ascii="Times New Roman" w:hAnsi="仿宋_GB2312" w:eastAsia="仿宋_GB2312" w:cs="仿宋_GB2312"/>
          <w:snapToGrid w:val="0"/>
          <w:kern w:val="0"/>
          <w:sz w:val="32"/>
          <w:szCs w:val="32"/>
        </w:rPr>
        <w:t>三高</w:t>
      </w:r>
      <w:r>
        <w:rPr>
          <w:rFonts w:ascii="Times New Roman" w:hAnsi="Times New Roman" w:eastAsia="仿宋_GB2312" w:cs="Times New Roman"/>
          <w:snapToGrid w:val="0"/>
          <w:kern w:val="0"/>
          <w:sz w:val="32"/>
          <w:szCs w:val="32"/>
        </w:rPr>
        <w:t>”</w:t>
      </w:r>
      <w:r>
        <w:rPr>
          <w:rFonts w:hint="eastAsia" w:ascii="Times New Roman" w:hAnsi="仿宋_GB2312" w:eastAsia="仿宋_GB2312" w:cs="仿宋_GB2312"/>
          <w:snapToGrid w:val="0"/>
          <w:kern w:val="0"/>
          <w:sz w:val="32"/>
          <w:szCs w:val="32"/>
        </w:rPr>
        <w:t>培育企业机制，定期组织企业家座谈会，开展面向</w:t>
      </w:r>
      <w:r>
        <w:rPr>
          <w:rFonts w:ascii="Times New Roman" w:hAnsi="Times New Roman" w:eastAsia="仿宋_GB2312" w:cs="Times New Roman"/>
          <w:snapToGrid w:val="0"/>
          <w:kern w:val="0"/>
          <w:sz w:val="32"/>
          <w:szCs w:val="32"/>
        </w:rPr>
        <w:t>“</w:t>
      </w:r>
      <w:r>
        <w:rPr>
          <w:rFonts w:hint="eastAsia" w:ascii="Times New Roman" w:hAnsi="仿宋_GB2312" w:eastAsia="仿宋_GB2312" w:cs="仿宋_GB2312"/>
          <w:snapToGrid w:val="0"/>
          <w:kern w:val="0"/>
          <w:sz w:val="32"/>
          <w:szCs w:val="32"/>
        </w:rPr>
        <w:t>三高</w:t>
      </w:r>
      <w:r>
        <w:rPr>
          <w:rFonts w:ascii="Times New Roman" w:hAnsi="Times New Roman" w:eastAsia="仿宋_GB2312" w:cs="Times New Roman"/>
          <w:snapToGrid w:val="0"/>
          <w:kern w:val="0"/>
          <w:sz w:val="32"/>
          <w:szCs w:val="32"/>
        </w:rPr>
        <w:t>”</w:t>
      </w:r>
      <w:r>
        <w:rPr>
          <w:rFonts w:hint="eastAsia" w:ascii="Times New Roman" w:hAnsi="仿宋_GB2312" w:eastAsia="仿宋_GB2312" w:cs="仿宋_GB2312"/>
          <w:snapToGrid w:val="0"/>
          <w:kern w:val="0"/>
          <w:sz w:val="32"/>
          <w:szCs w:val="32"/>
        </w:rPr>
        <w:t>培育企业的</w:t>
      </w:r>
      <w:r>
        <w:rPr>
          <w:rFonts w:ascii="Times New Roman" w:hAnsi="Times New Roman" w:eastAsia="仿宋_GB2312" w:cs="Times New Roman"/>
          <w:snapToGrid w:val="0"/>
          <w:kern w:val="0"/>
          <w:sz w:val="32"/>
          <w:szCs w:val="32"/>
        </w:rPr>
        <w:t>“</w:t>
      </w:r>
      <w:r>
        <w:rPr>
          <w:rFonts w:hint="eastAsia" w:ascii="Times New Roman" w:hAnsi="仿宋_GB2312" w:eastAsia="仿宋_GB2312" w:cs="仿宋_GB2312"/>
          <w:snapToGrid w:val="0"/>
          <w:kern w:val="0"/>
          <w:sz w:val="32"/>
          <w:szCs w:val="32"/>
        </w:rPr>
        <w:t>企业家接待日</w:t>
      </w:r>
      <w:r>
        <w:rPr>
          <w:rFonts w:ascii="Times New Roman" w:hAnsi="Times New Roman" w:eastAsia="仿宋_GB2312" w:cs="Times New Roman"/>
          <w:snapToGrid w:val="0"/>
          <w:kern w:val="0"/>
          <w:sz w:val="32"/>
          <w:szCs w:val="32"/>
        </w:rPr>
        <w:t>”</w:t>
      </w:r>
      <w:r>
        <w:rPr>
          <w:rFonts w:hint="eastAsia" w:ascii="Times New Roman" w:hAnsi="仿宋_GB2312" w:eastAsia="仿宋_GB2312" w:cs="仿宋_GB2312"/>
          <w:snapToGrid w:val="0"/>
          <w:kern w:val="0"/>
          <w:sz w:val="32"/>
          <w:szCs w:val="32"/>
        </w:rPr>
        <w:t>活动，听取工作意见建议，突出各类问题解决，提升全方位服务</w:t>
      </w:r>
      <w:r>
        <w:rPr>
          <w:rFonts w:ascii="Times New Roman" w:hAnsi="Times New Roman" w:eastAsia="仿宋_GB2312" w:cs="Times New Roman"/>
          <w:snapToGrid w:val="0"/>
          <w:kern w:val="0"/>
          <w:sz w:val="32"/>
          <w:szCs w:val="32"/>
        </w:rPr>
        <w:t>“</w:t>
      </w:r>
      <w:r>
        <w:rPr>
          <w:rFonts w:hint="eastAsia" w:ascii="Times New Roman" w:hAnsi="仿宋_GB2312" w:eastAsia="仿宋_GB2312" w:cs="仿宋_GB2312"/>
          <w:snapToGrid w:val="0"/>
          <w:kern w:val="0"/>
          <w:sz w:val="32"/>
          <w:szCs w:val="32"/>
        </w:rPr>
        <w:t>三高</w:t>
      </w:r>
      <w:r>
        <w:rPr>
          <w:rFonts w:ascii="Times New Roman" w:hAnsi="Times New Roman" w:eastAsia="仿宋_GB2312" w:cs="Times New Roman"/>
          <w:snapToGrid w:val="0"/>
          <w:kern w:val="0"/>
          <w:sz w:val="32"/>
          <w:szCs w:val="32"/>
        </w:rPr>
        <w:t>”</w:t>
      </w:r>
      <w:r>
        <w:rPr>
          <w:rFonts w:hint="eastAsia" w:ascii="Times New Roman" w:hAnsi="仿宋_GB2312" w:eastAsia="仿宋_GB2312" w:cs="仿宋_GB2312"/>
          <w:snapToGrid w:val="0"/>
          <w:kern w:val="0"/>
          <w:sz w:val="32"/>
          <w:szCs w:val="32"/>
        </w:rPr>
        <w:t>培育企业水平。在国家级、省级</w:t>
      </w:r>
      <w:r>
        <w:rPr>
          <w:rFonts w:hint="eastAsia" w:ascii="Times New Roman" w:hAnsi="仿宋_GB2312" w:eastAsia="仿宋_GB2312" w:cs="仿宋_GB2312"/>
          <w:snapToGrid w:val="0"/>
          <w:kern w:val="0"/>
          <w:sz w:val="32"/>
          <w:szCs w:val="32"/>
          <w:lang w:eastAsia="zh-CN"/>
        </w:rPr>
        <w:t>、市级</w:t>
      </w:r>
      <w:r>
        <w:rPr>
          <w:rFonts w:hint="eastAsia" w:ascii="Times New Roman" w:hAnsi="仿宋_GB2312" w:eastAsia="仿宋_GB2312" w:cs="仿宋_GB2312"/>
          <w:snapToGrid w:val="0"/>
          <w:kern w:val="0"/>
          <w:sz w:val="32"/>
          <w:szCs w:val="32"/>
        </w:rPr>
        <w:t>各类试点示范推荐中对</w:t>
      </w:r>
      <w:r>
        <w:rPr>
          <w:rFonts w:ascii="Times New Roman" w:hAnsi="Times New Roman" w:eastAsia="仿宋_GB2312" w:cs="Times New Roman"/>
          <w:snapToGrid w:val="0"/>
          <w:kern w:val="0"/>
          <w:sz w:val="32"/>
          <w:szCs w:val="32"/>
        </w:rPr>
        <w:t>“</w:t>
      </w:r>
      <w:r>
        <w:rPr>
          <w:rFonts w:hint="eastAsia" w:ascii="Times New Roman" w:hAnsi="仿宋_GB2312" w:eastAsia="仿宋_GB2312" w:cs="仿宋_GB2312"/>
          <w:snapToGrid w:val="0"/>
          <w:kern w:val="0"/>
          <w:sz w:val="32"/>
          <w:szCs w:val="32"/>
        </w:rPr>
        <w:t>三高</w:t>
      </w:r>
      <w:r>
        <w:rPr>
          <w:rFonts w:ascii="Times New Roman" w:hAnsi="Times New Roman" w:eastAsia="仿宋_GB2312" w:cs="Times New Roman"/>
          <w:snapToGrid w:val="0"/>
          <w:kern w:val="0"/>
          <w:sz w:val="32"/>
          <w:szCs w:val="32"/>
        </w:rPr>
        <w:t>”</w:t>
      </w:r>
      <w:r>
        <w:rPr>
          <w:rFonts w:hint="eastAsia" w:ascii="Times New Roman" w:hAnsi="仿宋_GB2312" w:eastAsia="仿宋_GB2312" w:cs="仿宋_GB2312"/>
          <w:snapToGrid w:val="0"/>
          <w:kern w:val="0"/>
          <w:sz w:val="32"/>
          <w:szCs w:val="32"/>
        </w:rPr>
        <w:t>培育企业优先给予支持。</w:t>
      </w:r>
      <w:r>
        <w:rPr>
          <w:rFonts w:hint="eastAsia" w:ascii="Times New Roman" w:hAnsi="仿宋_GB2312" w:eastAsia="仿宋_GB2312" w:cs="仿宋_GB2312"/>
          <w:snapToGrid w:val="0"/>
          <w:kern w:val="0"/>
          <w:sz w:val="32"/>
          <w:szCs w:val="32"/>
          <w:lang w:eastAsia="zh-CN"/>
        </w:rPr>
        <w:t>区</w:t>
      </w:r>
      <w:r>
        <w:rPr>
          <w:rFonts w:hint="eastAsia" w:ascii="Times New Roman" w:hAnsi="仿宋_GB2312" w:eastAsia="仿宋_GB2312" w:cs="仿宋_GB2312"/>
          <w:snapToGrid w:val="0"/>
          <w:kern w:val="0"/>
          <w:sz w:val="32"/>
          <w:szCs w:val="32"/>
        </w:rPr>
        <w:t>级各类相关专项资金、基金对符合条件的</w:t>
      </w:r>
      <w:r>
        <w:rPr>
          <w:rFonts w:ascii="Times New Roman" w:hAnsi="Times New Roman" w:eastAsia="仿宋_GB2312" w:cs="Times New Roman"/>
          <w:snapToGrid w:val="0"/>
          <w:kern w:val="0"/>
          <w:sz w:val="32"/>
          <w:szCs w:val="32"/>
        </w:rPr>
        <w:t>“</w:t>
      </w:r>
      <w:r>
        <w:rPr>
          <w:rFonts w:hint="eastAsia" w:ascii="Times New Roman" w:hAnsi="仿宋_GB2312" w:eastAsia="仿宋_GB2312" w:cs="仿宋_GB2312"/>
          <w:snapToGrid w:val="0"/>
          <w:kern w:val="0"/>
          <w:sz w:val="32"/>
          <w:szCs w:val="32"/>
        </w:rPr>
        <w:t>三高</w:t>
      </w:r>
      <w:r>
        <w:rPr>
          <w:rFonts w:ascii="Times New Roman" w:hAnsi="Times New Roman" w:eastAsia="仿宋_GB2312" w:cs="Times New Roman"/>
          <w:snapToGrid w:val="0"/>
          <w:kern w:val="0"/>
          <w:sz w:val="32"/>
          <w:szCs w:val="32"/>
        </w:rPr>
        <w:t>”</w:t>
      </w:r>
      <w:r>
        <w:rPr>
          <w:rFonts w:hint="eastAsia" w:ascii="Times New Roman" w:hAnsi="仿宋_GB2312" w:eastAsia="仿宋_GB2312" w:cs="仿宋_GB2312"/>
          <w:snapToGrid w:val="0"/>
          <w:kern w:val="0"/>
          <w:sz w:val="32"/>
          <w:szCs w:val="32"/>
        </w:rPr>
        <w:t>培育企业予以优先支持。到</w:t>
      </w:r>
      <w:r>
        <w:rPr>
          <w:rFonts w:ascii="Times New Roman" w:hAnsi="Times New Roman" w:eastAsia="仿宋_GB2312" w:cs="Times New Roman"/>
          <w:snapToGrid w:val="0"/>
          <w:kern w:val="0"/>
          <w:sz w:val="32"/>
          <w:szCs w:val="32"/>
        </w:rPr>
        <w:t>2021</w:t>
      </w:r>
      <w:r>
        <w:rPr>
          <w:rFonts w:hint="eastAsia" w:ascii="Times New Roman" w:hAnsi="仿宋_GB2312" w:eastAsia="仿宋_GB2312" w:cs="仿宋_GB2312"/>
          <w:snapToGrid w:val="0"/>
          <w:kern w:val="0"/>
          <w:sz w:val="32"/>
          <w:szCs w:val="32"/>
        </w:rPr>
        <w:t>年底，全</w:t>
      </w:r>
      <w:r>
        <w:rPr>
          <w:rFonts w:hint="eastAsia" w:ascii="Times New Roman" w:hAnsi="仿宋_GB2312" w:eastAsia="仿宋_GB2312" w:cs="仿宋_GB2312"/>
          <w:snapToGrid w:val="0"/>
          <w:kern w:val="0"/>
          <w:sz w:val="32"/>
          <w:szCs w:val="32"/>
          <w:lang w:eastAsia="zh-CN"/>
        </w:rPr>
        <w:t>区</w:t>
      </w:r>
      <w:r>
        <w:rPr>
          <w:rFonts w:hint="eastAsia" w:ascii="Times New Roman" w:hAnsi="仿宋_GB2312" w:eastAsia="仿宋_GB2312" w:cs="仿宋_GB2312"/>
          <w:snapToGrid w:val="0"/>
          <w:kern w:val="0"/>
          <w:sz w:val="32"/>
          <w:szCs w:val="32"/>
        </w:rPr>
        <w:t>培育</w:t>
      </w:r>
      <w:r>
        <w:rPr>
          <w:rFonts w:ascii="Times New Roman" w:hAnsi="Times New Roman" w:eastAsia="仿宋_GB2312" w:cs="Times New Roman"/>
          <w:snapToGrid w:val="0"/>
          <w:kern w:val="0"/>
          <w:sz w:val="32"/>
          <w:szCs w:val="32"/>
        </w:rPr>
        <w:t>“</w:t>
      </w:r>
      <w:r>
        <w:rPr>
          <w:rFonts w:hint="eastAsia" w:ascii="Times New Roman" w:hAnsi="仿宋_GB2312" w:eastAsia="仿宋_GB2312" w:cs="仿宋_GB2312"/>
          <w:snapToGrid w:val="0"/>
          <w:kern w:val="0"/>
          <w:sz w:val="32"/>
          <w:szCs w:val="32"/>
        </w:rPr>
        <w:t>三高</w:t>
      </w:r>
      <w:r>
        <w:rPr>
          <w:rFonts w:ascii="Times New Roman" w:hAnsi="Times New Roman" w:eastAsia="仿宋_GB2312" w:cs="Times New Roman"/>
          <w:snapToGrid w:val="0"/>
          <w:kern w:val="0"/>
          <w:sz w:val="32"/>
          <w:szCs w:val="32"/>
        </w:rPr>
        <w:t>”</w:t>
      </w:r>
      <w:r>
        <w:rPr>
          <w:rFonts w:hint="eastAsia" w:ascii="Times New Roman" w:hAnsi="仿宋_GB2312" w:eastAsia="仿宋_GB2312" w:cs="仿宋_GB2312"/>
          <w:snapToGrid w:val="0"/>
          <w:kern w:val="0"/>
          <w:sz w:val="32"/>
          <w:szCs w:val="32"/>
        </w:rPr>
        <w:t>企业</w:t>
      </w:r>
      <w:r>
        <w:rPr>
          <w:rFonts w:hint="eastAsia" w:ascii="Times New Roman" w:hAnsi="Times New Roman" w:eastAsia="仿宋_GB2312" w:cs="Times New Roman"/>
          <w:snapToGrid w:val="0"/>
          <w:kern w:val="0"/>
          <w:sz w:val="32"/>
          <w:szCs w:val="32"/>
          <w:lang w:val="en-US" w:eastAsia="zh-CN"/>
        </w:rPr>
        <w:t>7</w:t>
      </w:r>
      <w:r>
        <w:rPr>
          <w:rFonts w:ascii="Times New Roman" w:hAnsi="Times New Roman" w:eastAsia="仿宋_GB2312" w:cs="Times New Roman"/>
          <w:snapToGrid w:val="0"/>
          <w:kern w:val="0"/>
          <w:sz w:val="32"/>
          <w:szCs w:val="32"/>
        </w:rPr>
        <w:t>0</w:t>
      </w:r>
      <w:r>
        <w:rPr>
          <w:rFonts w:hint="eastAsia" w:ascii="Times New Roman" w:hAnsi="仿宋_GB2312" w:eastAsia="仿宋_GB2312" w:cs="仿宋_GB2312"/>
          <w:snapToGrid w:val="0"/>
          <w:kern w:val="0"/>
          <w:sz w:val="32"/>
          <w:szCs w:val="32"/>
        </w:rPr>
        <w:t>家；到</w:t>
      </w:r>
      <w:r>
        <w:rPr>
          <w:rFonts w:ascii="Times New Roman" w:hAnsi="Times New Roman" w:eastAsia="仿宋_GB2312" w:cs="Times New Roman"/>
          <w:snapToGrid w:val="0"/>
          <w:kern w:val="0"/>
          <w:sz w:val="32"/>
          <w:szCs w:val="32"/>
        </w:rPr>
        <w:t>2023</w:t>
      </w:r>
      <w:r>
        <w:rPr>
          <w:rFonts w:hint="eastAsia" w:ascii="Times New Roman" w:hAnsi="仿宋_GB2312" w:eastAsia="仿宋_GB2312" w:cs="仿宋_GB2312"/>
          <w:snapToGrid w:val="0"/>
          <w:kern w:val="0"/>
          <w:sz w:val="32"/>
          <w:szCs w:val="32"/>
        </w:rPr>
        <w:t>年，力争达到</w:t>
      </w:r>
      <w:r>
        <w:rPr>
          <w:rFonts w:hint="eastAsia" w:ascii="Times New Roman" w:hAnsi="仿宋_GB2312" w:eastAsia="仿宋_GB2312" w:cs="仿宋_GB2312"/>
          <w:snapToGrid w:val="0"/>
          <w:kern w:val="0"/>
          <w:sz w:val="32"/>
          <w:szCs w:val="32"/>
          <w:lang w:val="en-US" w:eastAsia="zh-CN"/>
        </w:rPr>
        <w:t>2</w:t>
      </w:r>
      <w:r>
        <w:rPr>
          <w:rFonts w:ascii="Times New Roman" w:hAnsi="Times New Roman" w:eastAsia="仿宋_GB2312" w:cs="Times New Roman"/>
          <w:snapToGrid w:val="0"/>
          <w:kern w:val="0"/>
          <w:sz w:val="32"/>
          <w:szCs w:val="32"/>
        </w:rPr>
        <w:t>00</w:t>
      </w:r>
      <w:r>
        <w:rPr>
          <w:rFonts w:hint="eastAsia" w:ascii="Times New Roman" w:hAnsi="仿宋_GB2312" w:eastAsia="仿宋_GB2312" w:cs="仿宋_GB2312"/>
          <w:snapToGrid w:val="0"/>
          <w:kern w:val="0"/>
          <w:sz w:val="32"/>
          <w:szCs w:val="32"/>
        </w:rPr>
        <w:t>家，企业数量实现倍增。</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Times New Roman" w:hAnsi="楷体_GB2312" w:eastAsia="楷体_GB2312" w:cs="楷体_GB2312"/>
          <w:snapToGrid w:val="0"/>
          <w:kern w:val="0"/>
          <w:sz w:val="32"/>
          <w:szCs w:val="32"/>
          <w:lang w:eastAsia="zh-CN"/>
        </w:rPr>
      </w:pPr>
      <w:r>
        <w:rPr>
          <w:rFonts w:hint="eastAsia" w:ascii="Times New Roman" w:hAnsi="仿宋_GB2312" w:eastAsia="仿宋_GB2312" w:cs="仿宋_GB2312"/>
          <w:snapToGrid w:val="0"/>
          <w:kern w:val="0"/>
          <w:sz w:val="32"/>
          <w:szCs w:val="32"/>
        </w:rPr>
        <w:t>规模能级倍增行动围绕小型</w:t>
      </w:r>
      <w:r>
        <w:rPr>
          <w:rFonts w:ascii="Times New Roman" w:hAnsi="Times New Roman" w:eastAsia="仿宋_GB2312" w:cs="Times New Roman"/>
          <w:snapToGrid w:val="0"/>
          <w:kern w:val="0"/>
          <w:sz w:val="32"/>
          <w:szCs w:val="32"/>
        </w:rPr>
        <w:t>“</w:t>
      </w:r>
      <w:r>
        <w:rPr>
          <w:rFonts w:hint="eastAsia" w:ascii="Times New Roman" w:hAnsi="仿宋_GB2312" w:eastAsia="仿宋_GB2312" w:cs="仿宋_GB2312"/>
          <w:snapToGrid w:val="0"/>
          <w:kern w:val="0"/>
          <w:sz w:val="32"/>
          <w:szCs w:val="32"/>
        </w:rPr>
        <w:t>三高</w:t>
      </w:r>
      <w:r>
        <w:rPr>
          <w:rFonts w:ascii="Times New Roman" w:hAnsi="Times New Roman" w:eastAsia="仿宋_GB2312" w:cs="Times New Roman"/>
          <w:snapToGrid w:val="0"/>
          <w:kern w:val="0"/>
          <w:sz w:val="32"/>
          <w:szCs w:val="32"/>
        </w:rPr>
        <w:t>”</w:t>
      </w:r>
      <w:r>
        <w:rPr>
          <w:rFonts w:hint="eastAsia" w:ascii="Times New Roman" w:hAnsi="仿宋_GB2312" w:eastAsia="仿宋_GB2312" w:cs="仿宋_GB2312"/>
          <w:snapToGrid w:val="0"/>
          <w:kern w:val="0"/>
          <w:sz w:val="32"/>
          <w:szCs w:val="32"/>
        </w:rPr>
        <w:t>培育企业实施精准服务，提供扶持政策、财税知识、</w:t>
      </w:r>
      <w:r>
        <w:rPr>
          <w:rFonts w:hint="eastAsia" w:ascii="Times New Roman" w:hAnsi="仿宋_GB2312" w:eastAsia="仿宋_GB2312" w:cs="仿宋_GB2312"/>
          <w:snapToGrid w:val="0"/>
          <w:kern w:val="0"/>
          <w:sz w:val="32"/>
          <w:szCs w:val="32"/>
          <w:lang w:eastAsia="zh-CN"/>
        </w:rPr>
        <w:t>市</w:t>
      </w:r>
      <w:r>
        <w:rPr>
          <w:rFonts w:hint="eastAsia" w:ascii="Times New Roman" w:hAnsi="仿宋_GB2312" w:eastAsia="仿宋_GB2312" w:cs="仿宋_GB2312"/>
          <w:snapToGrid w:val="0"/>
          <w:kern w:val="0"/>
          <w:sz w:val="32"/>
          <w:szCs w:val="32"/>
        </w:rPr>
        <w:t>场开拓、统计报表等方面辅导，鼓励升级为规模以上企业。对符合条件、进入辅导期的规模以上</w:t>
      </w:r>
      <w:r>
        <w:rPr>
          <w:rFonts w:ascii="Times New Roman" w:hAnsi="Times New Roman" w:eastAsia="仿宋_GB2312" w:cs="Times New Roman"/>
          <w:snapToGrid w:val="0"/>
          <w:kern w:val="0"/>
          <w:sz w:val="32"/>
          <w:szCs w:val="32"/>
        </w:rPr>
        <w:t>“</w:t>
      </w:r>
      <w:r>
        <w:rPr>
          <w:rFonts w:hint="eastAsia" w:ascii="Times New Roman" w:hAnsi="仿宋_GB2312" w:eastAsia="仿宋_GB2312" w:cs="仿宋_GB2312"/>
          <w:snapToGrid w:val="0"/>
          <w:kern w:val="0"/>
          <w:sz w:val="32"/>
          <w:szCs w:val="32"/>
        </w:rPr>
        <w:t>三高</w:t>
      </w:r>
      <w:r>
        <w:rPr>
          <w:rFonts w:ascii="Times New Roman" w:hAnsi="Times New Roman" w:eastAsia="仿宋_GB2312" w:cs="Times New Roman"/>
          <w:snapToGrid w:val="0"/>
          <w:kern w:val="0"/>
          <w:sz w:val="32"/>
          <w:szCs w:val="32"/>
        </w:rPr>
        <w:t>”</w:t>
      </w:r>
      <w:r>
        <w:rPr>
          <w:rFonts w:hint="eastAsia" w:ascii="Times New Roman" w:hAnsi="仿宋_GB2312" w:eastAsia="仿宋_GB2312" w:cs="仿宋_GB2312"/>
          <w:snapToGrid w:val="0"/>
          <w:kern w:val="0"/>
          <w:sz w:val="32"/>
          <w:szCs w:val="32"/>
        </w:rPr>
        <w:t>企业列入</w:t>
      </w:r>
      <w:r>
        <w:rPr>
          <w:rFonts w:hint="eastAsia" w:ascii="Times New Roman" w:hAnsi="仿宋_GB2312" w:eastAsia="仿宋_GB2312" w:cs="仿宋_GB2312"/>
          <w:snapToGrid w:val="0"/>
          <w:kern w:val="0"/>
          <w:sz w:val="32"/>
          <w:szCs w:val="32"/>
          <w:lang w:eastAsia="zh-CN"/>
        </w:rPr>
        <w:t>区</w:t>
      </w:r>
      <w:r>
        <w:rPr>
          <w:rFonts w:hint="eastAsia" w:ascii="Times New Roman" w:hAnsi="仿宋_GB2312" w:eastAsia="仿宋_GB2312" w:cs="仿宋_GB2312"/>
          <w:snapToGrid w:val="0"/>
          <w:kern w:val="0"/>
          <w:sz w:val="32"/>
          <w:szCs w:val="32"/>
        </w:rPr>
        <w:t>定重点上</w:t>
      </w:r>
      <w:r>
        <w:rPr>
          <w:rFonts w:hint="eastAsia" w:ascii="Times New Roman" w:hAnsi="仿宋_GB2312" w:eastAsia="仿宋_GB2312" w:cs="仿宋_GB2312"/>
          <w:snapToGrid w:val="0"/>
          <w:kern w:val="0"/>
          <w:sz w:val="32"/>
          <w:szCs w:val="32"/>
          <w:lang w:eastAsia="zh-CN"/>
        </w:rPr>
        <w:t>市</w:t>
      </w:r>
      <w:r>
        <w:rPr>
          <w:rFonts w:hint="eastAsia" w:ascii="Times New Roman" w:hAnsi="仿宋_GB2312" w:eastAsia="仿宋_GB2312" w:cs="仿宋_GB2312"/>
          <w:snapToGrid w:val="0"/>
          <w:kern w:val="0"/>
          <w:sz w:val="32"/>
          <w:szCs w:val="32"/>
        </w:rPr>
        <w:t>后备库，促进规模以上</w:t>
      </w:r>
      <w:r>
        <w:rPr>
          <w:rFonts w:ascii="Times New Roman" w:hAnsi="Times New Roman" w:eastAsia="仿宋_GB2312" w:cs="Times New Roman"/>
          <w:snapToGrid w:val="0"/>
          <w:kern w:val="0"/>
          <w:sz w:val="32"/>
          <w:szCs w:val="32"/>
        </w:rPr>
        <w:t>“</w:t>
      </w:r>
      <w:r>
        <w:rPr>
          <w:rFonts w:hint="eastAsia" w:ascii="Times New Roman" w:hAnsi="仿宋_GB2312" w:eastAsia="仿宋_GB2312" w:cs="仿宋_GB2312"/>
          <w:snapToGrid w:val="0"/>
          <w:kern w:val="0"/>
          <w:sz w:val="32"/>
          <w:szCs w:val="32"/>
        </w:rPr>
        <w:t>三高</w:t>
      </w:r>
      <w:r>
        <w:rPr>
          <w:rFonts w:ascii="Times New Roman" w:hAnsi="Times New Roman" w:eastAsia="仿宋_GB2312" w:cs="Times New Roman"/>
          <w:snapToGrid w:val="0"/>
          <w:kern w:val="0"/>
          <w:sz w:val="32"/>
          <w:szCs w:val="32"/>
        </w:rPr>
        <w:t>”</w:t>
      </w:r>
      <w:r>
        <w:rPr>
          <w:rFonts w:hint="eastAsia" w:ascii="Times New Roman" w:hAnsi="仿宋_GB2312" w:eastAsia="仿宋_GB2312" w:cs="仿宋_GB2312"/>
          <w:snapToGrid w:val="0"/>
          <w:kern w:val="0"/>
          <w:sz w:val="32"/>
          <w:szCs w:val="32"/>
        </w:rPr>
        <w:t>培育企业规范化公司制改制，妥善处理企业改制过程中涉及的城乡规划、土地房产、项目立项、税费缴纳、股权确认等问题，积极为企业改制创造条件。支持</w:t>
      </w:r>
      <w:r>
        <w:rPr>
          <w:rFonts w:ascii="Times New Roman" w:hAnsi="Times New Roman" w:eastAsia="仿宋_GB2312" w:cs="Times New Roman"/>
          <w:snapToGrid w:val="0"/>
          <w:kern w:val="0"/>
          <w:sz w:val="32"/>
          <w:szCs w:val="32"/>
        </w:rPr>
        <w:t>“</w:t>
      </w:r>
      <w:r>
        <w:rPr>
          <w:rFonts w:hint="eastAsia" w:ascii="Times New Roman" w:hAnsi="仿宋_GB2312" w:eastAsia="仿宋_GB2312" w:cs="仿宋_GB2312"/>
          <w:snapToGrid w:val="0"/>
          <w:kern w:val="0"/>
          <w:sz w:val="32"/>
          <w:szCs w:val="32"/>
        </w:rPr>
        <w:t>三高</w:t>
      </w:r>
      <w:r>
        <w:rPr>
          <w:rFonts w:ascii="Times New Roman" w:hAnsi="Times New Roman" w:eastAsia="仿宋_GB2312" w:cs="Times New Roman"/>
          <w:snapToGrid w:val="0"/>
          <w:kern w:val="0"/>
          <w:sz w:val="32"/>
          <w:szCs w:val="32"/>
        </w:rPr>
        <w:t>”</w:t>
      </w:r>
      <w:r>
        <w:rPr>
          <w:rFonts w:hint="eastAsia" w:ascii="Times New Roman" w:hAnsi="仿宋_GB2312" w:eastAsia="仿宋_GB2312" w:cs="仿宋_GB2312"/>
          <w:snapToGrid w:val="0"/>
          <w:kern w:val="0"/>
          <w:sz w:val="32"/>
          <w:szCs w:val="32"/>
        </w:rPr>
        <w:t>培育企业加快</w:t>
      </w:r>
      <w:r>
        <w:rPr>
          <w:rFonts w:ascii="Times New Roman" w:hAnsi="Times New Roman" w:eastAsia="仿宋_GB2312" w:cs="Times New Roman"/>
          <w:snapToGrid w:val="0"/>
          <w:kern w:val="0"/>
          <w:sz w:val="32"/>
          <w:szCs w:val="32"/>
        </w:rPr>
        <w:t>IPO</w:t>
      </w:r>
      <w:r>
        <w:rPr>
          <w:rFonts w:hint="eastAsia" w:ascii="Times New Roman" w:hAnsi="仿宋_GB2312" w:eastAsia="仿宋_GB2312" w:cs="仿宋_GB2312"/>
          <w:snapToGrid w:val="0"/>
          <w:kern w:val="0"/>
          <w:sz w:val="32"/>
          <w:szCs w:val="32"/>
        </w:rPr>
        <w:t>辅导进程，推动其通过境内外证券</w:t>
      </w:r>
      <w:r>
        <w:rPr>
          <w:rFonts w:hint="eastAsia" w:ascii="Times New Roman" w:hAnsi="仿宋_GB2312" w:eastAsia="仿宋_GB2312" w:cs="仿宋_GB2312"/>
          <w:snapToGrid w:val="0"/>
          <w:kern w:val="0"/>
          <w:sz w:val="32"/>
          <w:szCs w:val="32"/>
          <w:lang w:eastAsia="zh-CN"/>
        </w:rPr>
        <w:t>市</w:t>
      </w:r>
      <w:r>
        <w:rPr>
          <w:rFonts w:hint="eastAsia" w:ascii="Times New Roman" w:hAnsi="仿宋_GB2312" w:eastAsia="仿宋_GB2312" w:cs="仿宋_GB2312"/>
          <w:snapToGrid w:val="0"/>
          <w:kern w:val="0"/>
          <w:sz w:val="32"/>
          <w:szCs w:val="32"/>
        </w:rPr>
        <w:t>场上</w:t>
      </w:r>
      <w:r>
        <w:rPr>
          <w:rFonts w:hint="eastAsia" w:ascii="Times New Roman" w:hAnsi="仿宋_GB2312" w:eastAsia="仿宋_GB2312" w:cs="仿宋_GB2312"/>
          <w:snapToGrid w:val="0"/>
          <w:kern w:val="0"/>
          <w:sz w:val="32"/>
          <w:szCs w:val="32"/>
          <w:lang w:eastAsia="zh-CN"/>
        </w:rPr>
        <w:t>市</w:t>
      </w:r>
      <w:r>
        <w:rPr>
          <w:rFonts w:hint="eastAsia" w:ascii="Times New Roman" w:hAnsi="仿宋_GB2312" w:eastAsia="仿宋_GB2312" w:cs="仿宋_GB2312"/>
          <w:snapToGrid w:val="0"/>
          <w:kern w:val="0"/>
          <w:sz w:val="32"/>
          <w:szCs w:val="32"/>
        </w:rPr>
        <w:t>融资，鼓励通过</w:t>
      </w:r>
      <w:r>
        <w:rPr>
          <w:rFonts w:hint="eastAsia" w:ascii="Times New Roman" w:hAnsi="仿宋_GB2312" w:eastAsia="仿宋_GB2312" w:cs="仿宋_GB2312"/>
          <w:snapToGrid w:val="0"/>
          <w:kern w:val="0"/>
          <w:sz w:val="32"/>
          <w:szCs w:val="32"/>
          <w:lang w:eastAsia="zh-CN"/>
        </w:rPr>
        <w:t>市</w:t>
      </w:r>
      <w:r>
        <w:rPr>
          <w:rFonts w:hint="eastAsia" w:ascii="Times New Roman" w:hAnsi="仿宋_GB2312" w:eastAsia="仿宋_GB2312" w:cs="仿宋_GB2312"/>
          <w:snapToGrid w:val="0"/>
          <w:kern w:val="0"/>
          <w:sz w:val="32"/>
          <w:szCs w:val="32"/>
        </w:rPr>
        <w:t>场化增资扩股、兼并重组、股权置换等做大做强。</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0" w:firstLineChars="200"/>
        <w:textAlignment w:val="auto"/>
        <w:rPr>
          <w:rFonts w:hint="eastAsia" w:ascii="Times New Roman" w:hAnsi="楷体_GB2312" w:eastAsia="楷体_GB2312" w:cs="楷体_GB2312"/>
          <w:snapToGrid w:val="0"/>
          <w:kern w:val="0"/>
          <w:sz w:val="32"/>
          <w:szCs w:val="32"/>
          <w:lang w:eastAsia="zh-CN"/>
        </w:rPr>
      </w:pPr>
      <w:r>
        <w:rPr>
          <w:rFonts w:hint="eastAsia" w:ascii="Times New Roman" w:hAnsi="仿宋_GB2312" w:eastAsia="仿宋_GB2312" w:cs="仿宋_GB2312"/>
          <w:snapToGrid w:val="0"/>
          <w:kern w:val="0"/>
          <w:sz w:val="32"/>
          <w:szCs w:val="32"/>
          <w:lang w:eastAsia="zh-CN"/>
        </w:rPr>
        <w:t>项目投资倍增行动</w:t>
      </w:r>
      <w:r>
        <w:rPr>
          <w:rFonts w:hint="eastAsia" w:ascii="Times New Roman" w:hAnsi="仿宋_GB2312" w:eastAsia="仿宋_GB2312" w:cs="仿宋_GB2312"/>
          <w:snapToGrid w:val="0"/>
          <w:kern w:val="0"/>
          <w:sz w:val="32"/>
          <w:szCs w:val="32"/>
        </w:rPr>
        <w:t>突出招大引强围绕重点产业链招商图谱，依托</w:t>
      </w:r>
      <w:r>
        <w:rPr>
          <w:rFonts w:ascii="Times New Roman" w:hAnsi="Times New Roman" w:eastAsia="仿宋_GB2312" w:cs="Times New Roman"/>
          <w:snapToGrid w:val="0"/>
          <w:kern w:val="0"/>
          <w:sz w:val="32"/>
          <w:szCs w:val="32"/>
        </w:rPr>
        <w:t>“</w:t>
      </w:r>
      <w:r>
        <w:rPr>
          <w:rFonts w:hint="eastAsia" w:ascii="Times New Roman" w:hAnsi="仿宋_GB2312" w:eastAsia="仿宋_GB2312" w:cs="仿宋_GB2312"/>
          <w:snapToGrid w:val="0"/>
          <w:kern w:val="0"/>
          <w:sz w:val="32"/>
          <w:szCs w:val="32"/>
        </w:rPr>
        <w:t>三高</w:t>
      </w:r>
      <w:r>
        <w:rPr>
          <w:rFonts w:ascii="Times New Roman" w:hAnsi="Times New Roman" w:eastAsia="仿宋_GB2312" w:cs="Times New Roman"/>
          <w:snapToGrid w:val="0"/>
          <w:kern w:val="0"/>
          <w:sz w:val="32"/>
          <w:szCs w:val="32"/>
        </w:rPr>
        <w:t>”</w:t>
      </w:r>
      <w:r>
        <w:rPr>
          <w:rFonts w:hint="eastAsia" w:ascii="Times New Roman" w:hAnsi="仿宋_GB2312" w:eastAsia="仿宋_GB2312" w:cs="仿宋_GB2312"/>
          <w:snapToGrid w:val="0"/>
          <w:kern w:val="0"/>
          <w:sz w:val="32"/>
          <w:szCs w:val="32"/>
        </w:rPr>
        <w:t>培育企业开展以商招商、精准招商，着力引进国内高技术、高成长、高附加值</w:t>
      </w:r>
      <w:r>
        <w:rPr>
          <w:rFonts w:ascii="Times New Roman" w:hAnsi="Times New Roman" w:eastAsia="仿宋_GB2312" w:cs="Times New Roman"/>
          <w:snapToGrid w:val="0"/>
          <w:kern w:val="0"/>
          <w:sz w:val="32"/>
          <w:szCs w:val="32"/>
        </w:rPr>
        <w:t>“</w:t>
      </w:r>
      <w:r>
        <w:rPr>
          <w:rFonts w:hint="eastAsia" w:ascii="Times New Roman" w:hAnsi="仿宋_GB2312" w:eastAsia="仿宋_GB2312" w:cs="仿宋_GB2312"/>
          <w:snapToGrid w:val="0"/>
          <w:kern w:val="0"/>
          <w:sz w:val="32"/>
          <w:szCs w:val="32"/>
        </w:rPr>
        <w:t>头部</w:t>
      </w:r>
      <w:r>
        <w:rPr>
          <w:rFonts w:ascii="Times New Roman" w:hAnsi="Times New Roman" w:eastAsia="仿宋_GB2312" w:cs="Times New Roman"/>
          <w:snapToGrid w:val="0"/>
          <w:kern w:val="0"/>
          <w:sz w:val="32"/>
          <w:szCs w:val="32"/>
        </w:rPr>
        <w:t>”</w:t>
      </w:r>
      <w:r>
        <w:rPr>
          <w:rFonts w:hint="eastAsia" w:ascii="Times New Roman" w:hAnsi="仿宋_GB2312" w:eastAsia="仿宋_GB2312" w:cs="仿宋_GB2312"/>
          <w:snapToGrid w:val="0"/>
          <w:kern w:val="0"/>
          <w:sz w:val="32"/>
          <w:szCs w:val="32"/>
        </w:rPr>
        <w:t>企业，补齐</w:t>
      </w:r>
      <w:r>
        <w:rPr>
          <w:rFonts w:ascii="Times New Roman" w:hAnsi="Times New Roman" w:eastAsia="仿宋_GB2312" w:cs="Times New Roman"/>
          <w:snapToGrid w:val="0"/>
          <w:kern w:val="0"/>
          <w:sz w:val="32"/>
          <w:szCs w:val="32"/>
        </w:rPr>
        <w:t>“</w:t>
      </w:r>
      <w:r>
        <w:rPr>
          <w:rFonts w:hint="eastAsia" w:ascii="Times New Roman" w:hAnsi="仿宋_GB2312" w:eastAsia="仿宋_GB2312" w:cs="仿宋_GB2312"/>
          <w:snapToGrid w:val="0"/>
          <w:kern w:val="0"/>
          <w:sz w:val="32"/>
          <w:szCs w:val="32"/>
        </w:rPr>
        <w:t>三高</w:t>
      </w:r>
      <w:r>
        <w:rPr>
          <w:rFonts w:ascii="Times New Roman" w:hAnsi="Times New Roman" w:eastAsia="仿宋_GB2312" w:cs="Times New Roman"/>
          <w:snapToGrid w:val="0"/>
          <w:kern w:val="0"/>
          <w:sz w:val="32"/>
          <w:szCs w:val="32"/>
        </w:rPr>
        <w:t>”</w:t>
      </w:r>
      <w:r>
        <w:rPr>
          <w:rFonts w:hint="eastAsia" w:ascii="Times New Roman" w:hAnsi="仿宋_GB2312" w:eastAsia="仿宋_GB2312" w:cs="仿宋_GB2312"/>
          <w:snapToGrid w:val="0"/>
          <w:kern w:val="0"/>
          <w:sz w:val="32"/>
          <w:szCs w:val="32"/>
        </w:rPr>
        <w:t>培育企业链条缺失环节，推动产业链上中下游、大中小企业融通发展。对</w:t>
      </w:r>
      <w:r>
        <w:rPr>
          <w:rFonts w:ascii="Times New Roman" w:hAnsi="Times New Roman" w:eastAsia="仿宋_GB2312" w:cs="Times New Roman"/>
          <w:snapToGrid w:val="0"/>
          <w:kern w:val="0"/>
          <w:sz w:val="32"/>
          <w:szCs w:val="32"/>
        </w:rPr>
        <w:t>“</w:t>
      </w:r>
      <w:r>
        <w:rPr>
          <w:rFonts w:hint="eastAsia" w:ascii="Times New Roman" w:hAnsi="仿宋_GB2312" w:eastAsia="仿宋_GB2312" w:cs="仿宋_GB2312"/>
          <w:snapToGrid w:val="0"/>
          <w:kern w:val="0"/>
          <w:sz w:val="32"/>
          <w:szCs w:val="32"/>
        </w:rPr>
        <w:t>三高</w:t>
      </w:r>
      <w:r>
        <w:rPr>
          <w:rFonts w:ascii="Times New Roman" w:hAnsi="Times New Roman" w:eastAsia="仿宋_GB2312" w:cs="Times New Roman"/>
          <w:snapToGrid w:val="0"/>
          <w:kern w:val="0"/>
          <w:sz w:val="32"/>
          <w:szCs w:val="32"/>
        </w:rPr>
        <w:t>”</w:t>
      </w:r>
      <w:r>
        <w:rPr>
          <w:rFonts w:hint="eastAsia" w:ascii="Times New Roman" w:hAnsi="仿宋_GB2312" w:eastAsia="仿宋_GB2312" w:cs="仿宋_GB2312"/>
          <w:snapToGrid w:val="0"/>
          <w:kern w:val="0"/>
          <w:sz w:val="32"/>
          <w:szCs w:val="32"/>
        </w:rPr>
        <w:t>培育企业实施产业链精准招商，</w:t>
      </w:r>
      <w:r>
        <w:rPr>
          <w:rFonts w:hint="eastAsia" w:ascii="Times New Roman" w:hAnsi="仿宋_GB2312" w:eastAsia="仿宋_GB2312" w:cs="仿宋_GB2312"/>
          <w:snapToGrid w:val="0"/>
          <w:kern w:val="0"/>
          <w:sz w:val="32"/>
          <w:szCs w:val="32"/>
          <w:lang w:eastAsia="zh-CN"/>
        </w:rPr>
        <w:t>鼓励</w:t>
      </w:r>
      <w:r>
        <w:rPr>
          <w:rFonts w:hint="eastAsia" w:ascii="Times New Roman" w:hAnsi="仿宋_GB2312" w:eastAsia="仿宋_GB2312" w:cs="仿宋_GB2312"/>
          <w:snapToGrid w:val="0"/>
          <w:kern w:val="0"/>
          <w:sz w:val="32"/>
          <w:szCs w:val="32"/>
        </w:rPr>
        <w:t>引进落地国内</w:t>
      </w:r>
      <w:r>
        <w:rPr>
          <w:rFonts w:ascii="Times New Roman" w:hAnsi="Times New Roman" w:eastAsia="仿宋_GB2312" w:cs="Times New Roman"/>
          <w:snapToGrid w:val="0"/>
          <w:kern w:val="0"/>
          <w:sz w:val="32"/>
          <w:szCs w:val="32"/>
        </w:rPr>
        <w:t>“</w:t>
      </w:r>
      <w:r>
        <w:rPr>
          <w:rFonts w:hint="eastAsia" w:ascii="Times New Roman" w:hAnsi="仿宋_GB2312" w:eastAsia="仿宋_GB2312" w:cs="仿宋_GB2312"/>
          <w:snapToGrid w:val="0"/>
          <w:kern w:val="0"/>
          <w:sz w:val="32"/>
          <w:szCs w:val="32"/>
        </w:rPr>
        <w:t>头部</w:t>
      </w:r>
      <w:r>
        <w:rPr>
          <w:rFonts w:ascii="Times New Roman" w:hAnsi="Times New Roman" w:eastAsia="仿宋_GB2312" w:cs="Times New Roman"/>
          <w:snapToGrid w:val="0"/>
          <w:kern w:val="0"/>
          <w:sz w:val="32"/>
          <w:szCs w:val="32"/>
        </w:rPr>
        <w:t>”</w:t>
      </w:r>
      <w:r>
        <w:rPr>
          <w:rFonts w:hint="eastAsia" w:ascii="Times New Roman" w:hAnsi="仿宋_GB2312" w:eastAsia="仿宋_GB2312" w:cs="仿宋_GB2312"/>
          <w:snapToGrid w:val="0"/>
          <w:kern w:val="0"/>
          <w:sz w:val="32"/>
          <w:szCs w:val="32"/>
        </w:rPr>
        <w:t>企业或产业链关键缺失环节的科技瞪羚企业、制造业单项冠军企业。围绕</w:t>
      </w:r>
      <w:r>
        <w:rPr>
          <w:rFonts w:ascii="Times New Roman" w:hAnsi="Times New Roman" w:eastAsia="仿宋_GB2312" w:cs="Times New Roman"/>
          <w:snapToGrid w:val="0"/>
          <w:kern w:val="0"/>
          <w:sz w:val="32"/>
          <w:szCs w:val="32"/>
        </w:rPr>
        <w:t>“</w:t>
      </w:r>
      <w:r>
        <w:rPr>
          <w:rFonts w:hint="eastAsia" w:ascii="Times New Roman" w:hAnsi="仿宋_GB2312" w:eastAsia="仿宋_GB2312" w:cs="仿宋_GB2312"/>
          <w:snapToGrid w:val="0"/>
          <w:kern w:val="0"/>
          <w:sz w:val="32"/>
          <w:szCs w:val="32"/>
        </w:rPr>
        <w:t>三高</w:t>
      </w:r>
      <w:r>
        <w:rPr>
          <w:rFonts w:ascii="Times New Roman" w:hAnsi="Times New Roman" w:eastAsia="仿宋_GB2312" w:cs="Times New Roman"/>
          <w:snapToGrid w:val="0"/>
          <w:kern w:val="0"/>
          <w:sz w:val="32"/>
          <w:szCs w:val="32"/>
        </w:rPr>
        <w:t>”</w:t>
      </w:r>
      <w:r>
        <w:rPr>
          <w:rFonts w:hint="eastAsia" w:ascii="Times New Roman" w:hAnsi="仿宋_GB2312" w:eastAsia="仿宋_GB2312" w:cs="仿宋_GB2312"/>
          <w:snapToGrid w:val="0"/>
          <w:kern w:val="0"/>
          <w:sz w:val="32"/>
          <w:szCs w:val="32"/>
        </w:rPr>
        <w:t>培育企业产业链提升，</w:t>
      </w:r>
      <w:r>
        <w:rPr>
          <w:rFonts w:hint="eastAsia" w:ascii="Times New Roman" w:hAnsi="仿宋_GB2312" w:eastAsia="仿宋_GB2312" w:cs="仿宋_GB2312"/>
          <w:snapToGrid w:val="0"/>
          <w:kern w:val="0"/>
          <w:sz w:val="32"/>
          <w:szCs w:val="32"/>
          <w:lang w:eastAsia="zh-CN"/>
        </w:rPr>
        <w:t>全区</w:t>
      </w:r>
      <w:r>
        <w:rPr>
          <w:rFonts w:hint="eastAsia" w:ascii="Times New Roman" w:hAnsi="仿宋_GB2312" w:eastAsia="仿宋_GB2312" w:cs="仿宋_GB2312"/>
          <w:snapToGrid w:val="0"/>
          <w:kern w:val="0"/>
          <w:sz w:val="32"/>
          <w:szCs w:val="32"/>
        </w:rPr>
        <w:t>引进不少于</w:t>
      </w:r>
      <w:r>
        <w:rPr>
          <w:rFonts w:ascii="Times New Roman" w:hAnsi="Times New Roman" w:eastAsia="仿宋_GB2312" w:cs="Times New Roman"/>
          <w:snapToGrid w:val="0"/>
          <w:kern w:val="0"/>
          <w:sz w:val="32"/>
          <w:szCs w:val="32"/>
        </w:rPr>
        <w:t>3</w:t>
      </w:r>
      <w:r>
        <w:rPr>
          <w:rFonts w:hint="eastAsia" w:ascii="Times New Roman" w:hAnsi="仿宋_GB2312" w:eastAsia="仿宋_GB2312" w:cs="仿宋_GB2312"/>
          <w:snapToGrid w:val="0"/>
          <w:kern w:val="0"/>
          <w:sz w:val="32"/>
          <w:szCs w:val="32"/>
        </w:rPr>
        <w:t>个。</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Times New Roman" w:hAnsi="仿宋_GB2312" w:eastAsia="仿宋_GB2312" w:cs="仿宋_GB2312"/>
          <w:snapToGrid w:val="0"/>
          <w:kern w:val="0"/>
          <w:sz w:val="32"/>
          <w:szCs w:val="32"/>
        </w:rPr>
      </w:pPr>
      <w:r>
        <w:rPr>
          <w:rFonts w:hint="eastAsia" w:ascii="Times New Roman" w:hAnsi="仿宋_GB2312" w:eastAsia="仿宋_GB2312" w:cs="仿宋_GB2312"/>
          <w:snapToGrid w:val="0"/>
          <w:kern w:val="0"/>
          <w:sz w:val="32"/>
          <w:szCs w:val="32"/>
          <w:lang w:eastAsia="zh-CN"/>
        </w:rPr>
        <w:t>群链支撑力提升行动</w:t>
      </w:r>
      <w:r>
        <w:rPr>
          <w:rFonts w:hint="eastAsia" w:ascii="Times New Roman" w:hAnsi="仿宋_GB2312" w:eastAsia="仿宋_GB2312" w:cs="仿宋_GB2312"/>
          <w:snapToGrid w:val="0"/>
          <w:kern w:val="0"/>
          <w:sz w:val="32"/>
          <w:szCs w:val="32"/>
        </w:rPr>
        <w:t>支持集群发展。发挥</w:t>
      </w:r>
      <w:r>
        <w:rPr>
          <w:rFonts w:ascii="Times New Roman" w:hAnsi="Times New Roman" w:eastAsia="仿宋_GB2312" w:cs="Times New Roman"/>
          <w:snapToGrid w:val="0"/>
          <w:kern w:val="0"/>
          <w:sz w:val="32"/>
          <w:szCs w:val="32"/>
        </w:rPr>
        <w:t>“</w:t>
      </w:r>
      <w:r>
        <w:rPr>
          <w:rFonts w:hint="eastAsia" w:ascii="Times New Roman" w:hAnsi="仿宋_GB2312" w:eastAsia="仿宋_GB2312" w:cs="仿宋_GB2312"/>
          <w:snapToGrid w:val="0"/>
          <w:kern w:val="0"/>
          <w:sz w:val="32"/>
          <w:szCs w:val="32"/>
        </w:rPr>
        <w:t>三高</w:t>
      </w:r>
      <w:r>
        <w:rPr>
          <w:rFonts w:ascii="Times New Roman" w:hAnsi="Times New Roman" w:eastAsia="仿宋_GB2312" w:cs="Times New Roman"/>
          <w:snapToGrid w:val="0"/>
          <w:kern w:val="0"/>
          <w:sz w:val="32"/>
          <w:szCs w:val="32"/>
        </w:rPr>
        <w:t>”</w:t>
      </w:r>
      <w:r>
        <w:rPr>
          <w:rFonts w:hint="eastAsia" w:ascii="Times New Roman" w:hAnsi="仿宋_GB2312" w:eastAsia="仿宋_GB2312" w:cs="仿宋_GB2312"/>
          <w:snapToGrid w:val="0"/>
          <w:kern w:val="0"/>
          <w:sz w:val="32"/>
          <w:szCs w:val="32"/>
        </w:rPr>
        <w:t>培育企业带动作用，支持领办特色园区，打造产业集群。鼓励将较大面积的连片土地出让给具备产业链生态主导力的</w:t>
      </w:r>
      <w:r>
        <w:rPr>
          <w:rFonts w:ascii="Times New Roman" w:hAnsi="Times New Roman" w:eastAsia="仿宋_GB2312" w:cs="Times New Roman"/>
          <w:snapToGrid w:val="0"/>
          <w:kern w:val="0"/>
          <w:sz w:val="32"/>
          <w:szCs w:val="32"/>
        </w:rPr>
        <w:t>“</w:t>
      </w:r>
      <w:r>
        <w:rPr>
          <w:rFonts w:hint="eastAsia" w:ascii="Times New Roman" w:hAnsi="仿宋_GB2312" w:eastAsia="仿宋_GB2312" w:cs="仿宋_GB2312"/>
          <w:snapToGrid w:val="0"/>
          <w:kern w:val="0"/>
          <w:sz w:val="32"/>
          <w:szCs w:val="32"/>
        </w:rPr>
        <w:t>三高</w:t>
      </w:r>
      <w:r>
        <w:rPr>
          <w:rFonts w:ascii="Times New Roman" w:hAnsi="Times New Roman" w:eastAsia="仿宋_GB2312" w:cs="Times New Roman"/>
          <w:snapToGrid w:val="0"/>
          <w:kern w:val="0"/>
          <w:sz w:val="32"/>
          <w:szCs w:val="32"/>
        </w:rPr>
        <w:t>”</w:t>
      </w:r>
      <w:r>
        <w:rPr>
          <w:rFonts w:hint="eastAsia" w:ascii="Times New Roman" w:hAnsi="仿宋_GB2312" w:eastAsia="仿宋_GB2312" w:cs="仿宋_GB2312"/>
          <w:snapToGrid w:val="0"/>
          <w:kern w:val="0"/>
          <w:sz w:val="32"/>
          <w:szCs w:val="32"/>
        </w:rPr>
        <w:t>培育企业，引导其对产业空间进行统一规划管理，在保持用地性质、用途不变的前提下，允许其将一定比例的自有建设用地使用权及建筑物转让给核心配套企业。</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Times New Roman" w:hAnsi="仿宋_GB2312" w:eastAsia="仿宋_GB2312" w:cs="仿宋_GB2312"/>
          <w:snapToGrid w:val="0"/>
          <w:kern w:val="0"/>
          <w:sz w:val="32"/>
          <w:szCs w:val="32"/>
        </w:rPr>
      </w:pPr>
      <w:r>
        <w:rPr>
          <w:rFonts w:hint="eastAsia" w:ascii="Times New Roman" w:hAnsi="仿宋_GB2312" w:eastAsia="仿宋_GB2312" w:cs="仿宋_GB2312"/>
          <w:snapToGrid w:val="0"/>
          <w:kern w:val="0"/>
          <w:sz w:val="32"/>
          <w:szCs w:val="32"/>
        </w:rPr>
        <w:t>赋能主导力提升行动深化科技赋能。支持</w:t>
      </w:r>
      <w:r>
        <w:rPr>
          <w:rFonts w:ascii="Times New Roman" w:hAnsi="Times New Roman" w:eastAsia="仿宋_GB2312" w:cs="Times New Roman"/>
          <w:snapToGrid w:val="0"/>
          <w:kern w:val="0"/>
          <w:sz w:val="32"/>
          <w:szCs w:val="32"/>
        </w:rPr>
        <w:t>“</w:t>
      </w:r>
      <w:r>
        <w:rPr>
          <w:rFonts w:hint="eastAsia" w:ascii="Times New Roman" w:hAnsi="仿宋_GB2312" w:eastAsia="仿宋_GB2312" w:cs="仿宋_GB2312"/>
          <w:snapToGrid w:val="0"/>
          <w:kern w:val="0"/>
          <w:sz w:val="32"/>
          <w:szCs w:val="32"/>
        </w:rPr>
        <w:t>三高</w:t>
      </w:r>
      <w:r>
        <w:rPr>
          <w:rFonts w:ascii="Times New Roman" w:hAnsi="Times New Roman" w:eastAsia="仿宋_GB2312" w:cs="Times New Roman"/>
          <w:snapToGrid w:val="0"/>
          <w:kern w:val="0"/>
          <w:sz w:val="32"/>
          <w:szCs w:val="32"/>
        </w:rPr>
        <w:t>”</w:t>
      </w:r>
      <w:r>
        <w:rPr>
          <w:rFonts w:hint="eastAsia" w:ascii="Times New Roman" w:hAnsi="仿宋_GB2312" w:eastAsia="仿宋_GB2312" w:cs="仿宋_GB2312"/>
          <w:snapToGrid w:val="0"/>
          <w:kern w:val="0"/>
          <w:sz w:val="32"/>
          <w:szCs w:val="32"/>
        </w:rPr>
        <w:t>培育企业深度参与</w:t>
      </w:r>
      <w:r>
        <w:rPr>
          <w:rFonts w:ascii="Times New Roman" w:hAnsi="Times New Roman" w:eastAsia="仿宋_GB2312" w:cs="Times New Roman"/>
          <w:snapToGrid w:val="0"/>
          <w:kern w:val="0"/>
          <w:sz w:val="32"/>
          <w:szCs w:val="32"/>
        </w:rPr>
        <w:t>“</w:t>
      </w:r>
      <w:r>
        <w:rPr>
          <w:rFonts w:hint="eastAsia" w:ascii="Times New Roman" w:hAnsi="仿宋_GB2312" w:eastAsia="仿宋_GB2312" w:cs="仿宋_GB2312"/>
          <w:snapToGrid w:val="0"/>
          <w:kern w:val="0"/>
          <w:sz w:val="32"/>
          <w:szCs w:val="32"/>
        </w:rPr>
        <w:t>工业强基</w:t>
      </w:r>
      <w:r>
        <w:rPr>
          <w:rFonts w:ascii="Times New Roman" w:hAnsi="Times New Roman" w:eastAsia="仿宋_GB2312" w:cs="Times New Roman"/>
          <w:snapToGrid w:val="0"/>
          <w:kern w:val="0"/>
          <w:sz w:val="32"/>
          <w:szCs w:val="32"/>
        </w:rPr>
        <w:t>”</w:t>
      </w:r>
      <w:r>
        <w:rPr>
          <w:rFonts w:hint="eastAsia" w:ascii="Times New Roman" w:hAnsi="仿宋_GB2312" w:eastAsia="仿宋_GB2312" w:cs="仿宋_GB2312"/>
          <w:snapToGrid w:val="0"/>
          <w:kern w:val="0"/>
          <w:sz w:val="32"/>
          <w:szCs w:val="32"/>
        </w:rPr>
        <w:t>工程，重点突破基础零部件及元器件、基础软件、基础材料、基础工艺和产业技术基础等短板。支持</w:t>
      </w:r>
      <w:r>
        <w:rPr>
          <w:rFonts w:ascii="Times New Roman" w:hAnsi="Times New Roman" w:eastAsia="仿宋_GB2312" w:cs="Times New Roman"/>
          <w:snapToGrid w:val="0"/>
          <w:kern w:val="0"/>
          <w:sz w:val="32"/>
          <w:szCs w:val="32"/>
        </w:rPr>
        <w:t>“</w:t>
      </w:r>
      <w:r>
        <w:rPr>
          <w:rFonts w:hint="eastAsia" w:ascii="Times New Roman" w:hAnsi="仿宋_GB2312" w:eastAsia="仿宋_GB2312" w:cs="仿宋_GB2312"/>
          <w:snapToGrid w:val="0"/>
          <w:kern w:val="0"/>
          <w:sz w:val="32"/>
          <w:szCs w:val="32"/>
        </w:rPr>
        <w:t>三高</w:t>
      </w:r>
      <w:r>
        <w:rPr>
          <w:rFonts w:ascii="Times New Roman" w:hAnsi="Times New Roman" w:eastAsia="仿宋_GB2312" w:cs="Times New Roman"/>
          <w:snapToGrid w:val="0"/>
          <w:kern w:val="0"/>
          <w:sz w:val="32"/>
          <w:szCs w:val="32"/>
        </w:rPr>
        <w:t>”</w:t>
      </w:r>
      <w:r>
        <w:rPr>
          <w:rFonts w:hint="eastAsia" w:ascii="Times New Roman" w:hAnsi="仿宋_GB2312" w:eastAsia="仿宋_GB2312" w:cs="仿宋_GB2312"/>
          <w:snapToGrid w:val="0"/>
          <w:kern w:val="0"/>
          <w:sz w:val="32"/>
          <w:szCs w:val="32"/>
        </w:rPr>
        <w:t>培育企业开展集成创新和科技攻关类项目，优先推荐省、</w:t>
      </w:r>
      <w:r>
        <w:rPr>
          <w:rFonts w:hint="eastAsia" w:ascii="Times New Roman" w:hAnsi="仿宋_GB2312" w:eastAsia="仿宋_GB2312" w:cs="仿宋_GB2312"/>
          <w:snapToGrid w:val="0"/>
          <w:kern w:val="0"/>
          <w:sz w:val="32"/>
          <w:szCs w:val="32"/>
          <w:lang w:eastAsia="zh-CN"/>
        </w:rPr>
        <w:t>市</w:t>
      </w:r>
      <w:r>
        <w:rPr>
          <w:rFonts w:hint="eastAsia" w:ascii="Times New Roman" w:hAnsi="仿宋_GB2312" w:eastAsia="仿宋_GB2312" w:cs="仿宋_GB2312"/>
          <w:snapToGrid w:val="0"/>
          <w:kern w:val="0"/>
          <w:sz w:val="32"/>
          <w:szCs w:val="32"/>
        </w:rPr>
        <w:t>科技重大专项，鼓励申报国家、省</w:t>
      </w:r>
      <w:r>
        <w:rPr>
          <w:rFonts w:hint="eastAsia" w:ascii="Times New Roman" w:hAnsi="仿宋_GB2312" w:eastAsia="仿宋_GB2312" w:cs="仿宋_GB2312"/>
          <w:snapToGrid w:val="0"/>
          <w:kern w:val="0"/>
          <w:sz w:val="32"/>
          <w:szCs w:val="32"/>
          <w:lang w:eastAsia="zh-CN"/>
        </w:rPr>
        <w:t>、市</w:t>
      </w:r>
      <w:r>
        <w:rPr>
          <w:rFonts w:hint="eastAsia" w:ascii="Times New Roman" w:hAnsi="仿宋_GB2312" w:eastAsia="仿宋_GB2312" w:cs="仿宋_GB2312"/>
          <w:snapToGrid w:val="0"/>
          <w:kern w:val="0"/>
          <w:sz w:val="32"/>
          <w:szCs w:val="32"/>
        </w:rPr>
        <w:t>科技成果奖。</w:t>
      </w:r>
      <w:r>
        <w:rPr>
          <w:rFonts w:hint="eastAsia" w:ascii="Times New Roman" w:hAnsi="仿宋_GB2312" w:eastAsia="仿宋_GB2312" w:cs="仿宋_GB2312"/>
          <w:snapToGrid w:val="0"/>
          <w:kern w:val="0"/>
          <w:sz w:val="32"/>
          <w:szCs w:val="32"/>
          <w:lang w:eastAsia="zh-CN"/>
        </w:rPr>
        <w:t>区</w:t>
      </w:r>
      <w:r>
        <w:rPr>
          <w:rFonts w:hint="eastAsia" w:ascii="Times New Roman" w:hAnsi="仿宋_GB2312" w:eastAsia="仿宋_GB2312" w:cs="仿宋_GB2312"/>
          <w:snapToGrid w:val="0"/>
          <w:kern w:val="0"/>
          <w:sz w:val="32"/>
          <w:szCs w:val="32"/>
        </w:rPr>
        <w:t>级财政科技经费优先支持</w:t>
      </w:r>
      <w:r>
        <w:rPr>
          <w:rFonts w:ascii="Times New Roman" w:hAnsi="Times New Roman" w:eastAsia="仿宋_GB2312" w:cs="Times New Roman"/>
          <w:snapToGrid w:val="0"/>
          <w:kern w:val="0"/>
          <w:sz w:val="32"/>
          <w:szCs w:val="32"/>
        </w:rPr>
        <w:t>“</w:t>
      </w:r>
      <w:r>
        <w:rPr>
          <w:rFonts w:hint="eastAsia" w:ascii="Times New Roman" w:hAnsi="仿宋_GB2312" w:eastAsia="仿宋_GB2312" w:cs="仿宋_GB2312"/>
          <w:snapToGrid w:val="0"/>
          <w:kern w:val="0"/>
          <w:sz w:val="32"/>
          <w:szCs w:val="32"/>
        </w:rPr>
        <w:t>三高</w:t>
      </w:r>
      <w:r>
        <w:rPr>
          <w:rFonts w:ascii="Times New Roman" w:hAnsi="Times New Roman" w:eastAsia="仿宋_GB2312" w:cs="Times New Roman"/>
          <w:snapToGrid w:val="0"/>
          <w:kern w:val="0"/>
          <w:sz w:val="32"/>
          <w:szCs w:val="32"/>
        </w:rPr>
        <w:t>”</w:t>
      </w:r>
      <w:r>
        <w:rPr>
          <w:rFonts w:hint="eastAsia" w:ascii="Times New Roman" w:hAnsi="仿宋_GB2312" w:eastAsia="仿宋_GB2312" w:cs="仿宋_GB2312"/>
          <w:snapToGrid w:val="0"/>
          <w:kern w:val="0"/>
          <w:sz w:val="32"/>
          <w:szCs w:val="32"/>
        </w:rPr>
        <w:t>企业应用技术研究与开发、产业技术研究与开发、科技成果转化与扩散等。支持</w:t>
      </w:r>
      <w:r>
        <w:rPr>
          <w:rFonts w:ascii="Times New Roman" w:hAnsi="Times New Roman" w:eastAsia="仿宋_GB2312" w:cs="Times New Roman"/>
          <w:snapToGrid w:val="0"/>
          <w:kern w:val="0"/>
          <w:sz w:val="32"/>
          <w:szCs w:val="32"/>
        </w:rPr>
        <w:t>“</w:t>
      </w:r>
      <w:r>
        <w:rPr>
          <w:rFonts w:hint="eastAsia" w:ascii="Times New Roman" w:hAnsi="仿宋_GB2312" w:eastAsia="仿宋_GB2312" w:cs="仿宋_GB2312"/>
          <w:snapToGrid w:val="0"/>
          <w:kern w:val="0"/>
          <w:sz w:val="32"/>
          <w:szCs w:val="32"/>
        </w:rPr>
        <w:t>三高</w:t>
      </w:r>
      <w:r>
        <w:rPr>
          <w:rFonts w:ascii="Times New Roman" w:hAnsi="Times New Roman" w:eastAsia="仿宋_GB2312" w:cs="Times New Roman"/>
          <w:snapToGrid w:val="0"/>
          <w:kern w:val="0"/>
          <w:sz w:val="32"/>
          <w:szCs w:val="32"/>
        </w:rPr>
        <w:t>”</w:t>
      </w:r>
      <w:r>
        <w:rPr>
          <w:rFonts w:hint="eastAsia" w:ascii="Times New Roman" w:hAnsi="仿宋_GB2312" w:eastAsia="仿宋_GB2312" w:cs="仿宋_GB2312"/>
          <w:snapToGrid w:val="0"/>
          <w:kern w:val="0"/>
          <w:sz w:val="32"/>
          <w:szCs w:val="32"/>
        </w:rPr>
        <w:t>培育企业建设行业重大共性技术平台、中试验证平台、检验检测平台，经认定后，</w:t>
      </w:r>
      <w:r>
        <w:rPr>
          <w:rFonts w:hint="eastAsia" w:ascii="Times New Roman" w:hAnsi="仿宋_GB2312" w:eastAsia="仿宋_GB2312" w:cs="仿宋_GB2312"/>
          <w:snapToGrid w:val="0"/>
          <w:kern w:val="0"/>
          <w:sz w:val="32"/>
          <w:szCs w:val="32"/>
          <w:lang w:eastAsia="zh-CN"/>
        </w:rPr>
        <w:t>协助企业争取市级</w:t>
      </w:r>
      <w:r>
        <w:rPr>
          <w:rFonts w:hint="eastAsia" w:ascii="Times New Roman" w:hAnsi="仿宋_GB2312" w:eastAsia="仿宋_GB2312" w:cs="仿宋_GB2312"/>
          <w:snapToGrid w:val="0"/>
          <w:kern w:val="0"/>
          <w:sz w:val="32"/>
          <w:szCs w:val="32"/>
        </w:rPr>
        <w:t>按照平台项目生产和技术设备投资额的</w:t>
      </w:r>
      <w:r>
        <w:rPr>
          <w:rFonts w:ascii="Times New Roman" w:hAnsi="Times New Roman" w:eastAsia="仿宋_GB2312" w:cs="Times New Roman"/>
          <w:snapToGrid w:val="0"/>
          <w:kern w:val="0"/>
          <w:sz w:val="32"/>
          <w:szCs w:val="32"/>
        </w:rPr>
        <w:t>20%</w:t>
      </w:r>
      <w:r>
        <w:rPr>
          <w:rFonts w:hint="eastAsia" w:ascii="Times New Roman" w:hAnsi="仿宋_GB2312" w:eastAsia="仿宋_GB2312" w:cs="仿宋_GB2312"/>
          <w:snapToGrid w:val="0"/>
          <w:kern w:val="0"/>
          <w:sz w:val="32"/>
          <w:szCs w:val="32"/>
        </w:rPr>
        <w:t>给予补助，每个平台最高补助</w:t>
      </w:r>
      <w:r>
        <w:rPr>
          <w:rFonts w:ascii="Times New Roman" w:hAnsi="Times New Roman" w:eastAsia="仿宋_GB2312" w:cs="Times New Roman"/>
          <w:snapToGrid w:val="0"/>
          <w:kern w:val="0"/>
          <w:sz w:val="32"/>
          <w:szCs w:val="32"/>
        </w:rPr>
        <w:t>2000</w:t>
      </w:r>
      <w:r>
        <w:rPr>
          <w:rFonts w:hint="eastAsia" w:ascii="Times New Roman" w:hAnsi="仿宋_GB2312" w:eastAsia="仿宋_GB2312" w:cs="仿宋_GB2312"/>
          <w:snapToGrid w:val="0"/>
          <w:kern w:val="0"/>
          <w:sz w:val="32"/>
          <w:szCs w:val="32"/>
        </w:rPr>
        <w:t>万元。</w:t>
      </w:r>
      <w:r>
        <w:rPr>
          <w:rFonts w:ascii="Times New Roman" w:hAnsi="Times New Roman" w:eastAsia="仿宋_GB2312" w:cs="Times New Roman"/>
          <w:snapToGrid w:val="0"/>
          <w:kern w:val="0"/>
          <w:sz w:val="32"/>
          <w:szCs w:val="32"/>
        </w:rPr>
        <w:t>2021-2023</w:t>
      </w:r>
      <w:r>
        <w:rPr>
          <w:rFonts w:hint="eastAsia" w:ascii="Times New Roman" w:hAnsi="仿宋_GB2312" w:eastAsia="仿宋_GB2312" w:cs="仿宋_GB2312"/>
          <w:snapToGrid w:val="0"/>
          <w:kern w:val="0"/>
          <w:sz w:val="32"/>
          <w:szCs w:val="32"/>
        </w:rPr>
        <w:t>年，区级财政用于</w:t>
      </w:r>
      <w:r>
        <w:rPr>
          <w:rFonts w:ascii="Times New Roman" w:hAnsi="Times New Roman" w:eastAsia="仿宋_GB2312" w:cs="Times New Roman"/>
          <w:snapToGrid w:val="0"/>
          <w:kern w:val="0"/>
          <w:sz w:val="32"/>
          <w:szCs w:val="32"/>
        </w:rPr>
        <w:t>“</w:t>
      </w:r>
      <w:r>
        <w:rPr>
          <w:rFonts w:hint="eastAsia" w:ascii="Times New Roman" w:hAnsi="仿宋_GB2312" w:eastAsia="仿宋_GB2312" w:cs="仿宋_GB2312"/>
          <w:snapToGrid w:val="0"/>
          <w:kern w:val="0"/>
          <w:sz w:val="32"/>
          <w:szCs w:val="32"/>
        </w:rPr>
        <w:t>三高</w:t>
      </w:r>
      <w:r>
        <w:rPr>
          <w:rFonts w:ascii="Times New Roman" w:hAnsi="Times New Roman" w:eastAsia="仿宋_GB2312" w:cs="Times New Roman"/>
          <w:snapToGrid w:val="0"/>
          <w:kern w:val="0"/>
          <w:sz w:val="32"/>
          <w:szCs w:val="32"/>
        </w:rPr>
        <w:t>”</w:t>
      </w:r>
      <w:r>
        <w:rPr>
          <w:rFonts w:hint="eastAsia" w:ascii="Times New Roman" w:hAnsi="仿宋_GB2312" w:eastAsia="仿宋_GB2312" w:cs="仿宋_GB2312"/>
          <w:snapToGrid w:val="0"/>
          <w:kern w:val="0"/>
          <w:sz w:val="32"/>
          <w:szCs w:val="32"/>
        </w:rPr>
        <w:t>培育企业研发投入奖补资金逐年增长</w:t>
      </w:r>
      <w:r>
        <w:rPr>
          <w:rFonts w:ascii="Times New Roman" w:hAnsi="Times New Roman" w:eastAsia="仿宋_GB2312" w:cs="Times New Roman"/>
          <w:snapToGrid w:val="0"/>
          <w:kern w:val="0"/>
          <w:sz w:val="32"/>
          <w:szCs w:val="32"/>
        </w:rPr>
        <w:t>10%</w:t>
      </w:r>
      <w:r>
        <w:rPr>
          <w:rFonts w:hint="eastAsia" w:ascii="Times New Roman" w:hAnsi="仿宋_GB2312" w:eastAsia="仿宋_GB2312" w:cs="仿宋_GB2312"/>
          <w:snapToGrid w:val="0"/>
          <w:kern w:val="0"/>
          <w:sz w:val="32"/>
          <w:szCs w:val="32"/>
        </w:rPr>
        <w:t>、</w:t>
      </w:r>
      <w:r>
        <w:rPr>
          <w:rFonts w:ascii="Times New Roman" w:hAnsi="Times New Roman" w:eastAsia="仿宋_GB2312" w:cs="Times New Roman"/>
          <w:snapToGrid w:val="0"/>
          <w:kern w:val="0"/>
          <w:sz w:val="32"/>
          <w:szCs w:val="32"/>
        </w:rPr>
        <w:t>20%</w:t>
      </w:r>
      <w:r>
        <w:rPr>
          <w:rFonts w:hint="eastAsia" w:ascii="Times New Roman" w:hAnsi="仿宋_GB2312" w:eastAsia="仿宋_GB2312" w:cs="仿宋_GB2312"/>
          <w:snapToGrid w:val="0"/>
          <w:kern w:val="0"/>
          <w:sz w:val="32"/>
          <w:szCs w:val="32"/>
        </w:rPr>
        <w:t>、</w:t>
      </w:r>
      <w:r>
        <w:rPr>
          <w:rFonts w:ascii="Times New Roman" w:hAnsi="Times New Roman" w:eastAsia="仿宋_GB2312" w:cs="Times New Roman"/>
          <w:snapToGrid w:val="0"/>
          <w:kern w:val="0"/>
          <w:sz w:val="32"/>
          <w:szCs w:val="32"/>
        </w:rPr>
        <w:t>30%</w:t>
      </w:r>
      <w:r>
        <w:rPr>
          <w:rFonts w:hint="eastAsia" w:ascii="Times New Roman" w:hAnsi="仿宋_GB2312" w:eastAsia="仿宋_GB2312" w:cs="仿宋_GB2312"/>
          <w:snapToGrid w:val="0"/>
          <w:kern w:val="0"/>
          <w:sz w:val="32"/>
          <w:szCs w:val="32"/>
        </w:rPr>
        <w:t>以上。</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华文仿宋" w:hAnsi="华文仿宋" w:eastAsia="楷体_GB2312" w:cs="Times New Roman"/>
          <w:color w:val="auto"/>
          <w:kern w:val="2"/>
          <w:sz w:val="32"/>
          <w:szCs w:val="32"/>
          <w:lang w:val="en-US" w:eastAsia="zh-CN" w:bidi="ar-SA"/>
        </w:rPr>
      </w:pPr>
      <w:r>
        <w:rPr>
          <w:rFonts w:hint="eastAsia" w:ascii="Times New Roman" w:hAnsi="仿宋_GB2312" w:eastAsia="仿宋_GB2312" w:cs="仿宋_GB2312"/>
          <w:snapToGrid w:val="0"/>
          <w:kern w:val="0"/>
          <w:sz w:val="32"/>
          <w:szCs w:val="32"/>
        </w:rPr>
        <w:t>绿色引领力提升行动拓展节能</w:t>
      </w:r>
      <w:r>
        <w:rPr>
          <w:rFonts w:hint="eastAsia" w:ascii="Times New Roman" w:hAnsi="仿宋_GB2312" w:eastAsia="仿宋_GB2312" w:cs="仿宋_GB2312"/>
          <w:snapToGrid w:val="0"/>
          <w:kern w:val="0"/>
          <w:sz w:val="32"/>
          <w:szCs w:val="32"/>
          <w:lang w:eastAsia="zh-CN"/>
        </w:rPr>
        <w:t>环保</w:t>
      </w:r>
      <w:r>
        <w:rPr>
          <w:rFonts w:hint="eastAsia" w:ascii="Times New Roman" w:hAnsi="仿宋_GB2312" w:eastAsia="仿宋_GB2312" w:cs="仿宋_GB2312"/>
          <w:snapToGrid w:val="0"/>
          <w:kern w:val="0"/>
          <w:sz w:val="32"/>
          <w:szCs w:val="32"/>
        </w:rPr>
        <w:t>服务。发挥</w:t>
      </w:r>
      <w:r>
        <w:rPr>
          <w:rFonts w:ascii="Times New Roman" w:hAnsi="Times New Roman" w:eastAsia="仿宋_GB2312" w:cs="Times New Roman"/>
          <w:snapToGrid w:val="0"/>
          <w:kern w:val="0"/>
          <w:sz w:val="32"/>
          <w:szCs w:val="32"/>
        </w:rPr>
        <w:t>“</w:t>
      </w:r>
      <w:r>
        <w:rPr>
          <w:rFonts w:hint="eastAsia" w:ascii="Times New Roman" w:hAnsi="仿宋_GB2312" w:eastAsia="仿宋_GB2312" w:cs="仿宋_GB2312"/>
          <w:snapToGrid w:val="0"/>
          <w:kern w:val="0"/>
          <w:sz w:val="32"/>
          <w:szCs w:val="32"/>
        </w:rPr>
        <w:t>三高</w:t>
      </w:r>
      <w:r>
        <w:rPr>
          <w:rFonts w:ascii="Times New Roman" w:hAnsi="Times New Roman" w:eastAsia="仿宋_GB2312" w:cs="Times New Roman"/>
          <w:snapToGrid w:val="0"/>
          <w:kern w:val="0"/>
          <w:sz w:val="32"/>
          <w:szCs w:val="32"/>
        </w:rPr>
        <w:t>”</w:t>
      </w:r>
      <w:r>
        <w:rPr>
          <w:rFonts w:hint="eastAsia" w:ascii="Times New Roman" w:hAnsi="仿宋_GB2312" w:eastAsia="仿宋_GB2312" w:cs="仿宋_GB2312"/>
          <w:snapToGrid w:val="0"/>
          <w:kern w:val="0"/>
          <w:sz w:val="32"/>
          <w:szCs w:val="32"/>
        </w:rPr>
        <w:t>培育企业对节能环保服务业的支撑作用，支持</w:t>
      </w:r>
      <w:r>
        <w:rPr>
          <w:rFonts w:ascii="Times New Roman" w:hAnsi="Times New Roman" w:eastAsia="仿宋_GB2312" w:cs="Times New Roman"/>
          <w:snapToGrid w:val="0"/>
          <w:kern w:val="0"/>
          <w:sz w:val="32"/>
          <w:szCs w:val="32"/>
        </w:rPr>
        <w:t>“</w:t>
      </w:r>
      <w:r>
        <w:rPr>
          <w:rFonts w:hint="eastAsia" w:ascii="Times New Roman" w:hAnsi="仿宋_GB2312" w:eastAsia="仿宋_GB2312" w:cs="仿宋_GB2312"/>
          <w:snapToGrid w:val="0"/>
          <w:kern w:val="0"/>
          <w:sz w:val="32"/>
          <w:szCs w:val="32"/>
        </w:rPr>
        <w:t>三高</w:t>
      </w:r>
      <w:r>
        <w:rPr>
          <w:rFonts w:ascii="Times New Roman" w:hAnsi="Times New Roman" w:eastAsia="仿宋_GB2312" w:cs="Times New Roman"/>
          <w:snapToGrid w:val="0"/>
          <w:kern w:val="0"/>
          <w:sz w:val="32"/>
          <w:szCs w:val="32"/>
        </w:rPr>
        <w:t>”</w:t>
      </w:r>
      <w:r>
        <w:rPr>
          <w:rFonts w:hint="eastAsia" w:ascii="Times New Roman" w:hAnsi="仿宋_GB2312" w:eastAsia="仿宋_GB2312" w:cs="仿宋_GB2312"/>
          <w:snapToGrid w:val="0"/>
          <w:kern w:val="0"/>
          <w:sz w:val="32"/>
          <w:szCs w:val="32"/>
        </w:rPr>
        <w:t>培育企业率先推进合同能源管理、节能诊断、节能评估、节能技术改造咨询服务、节能环保融资、第三方监测、环境污染第三方治理、环境综合治理托管服务等模式，推动节能环保服务由单一、短时效的技术服务，向咨询、管理、投融资等多领域、全周期的综合服务延伸拓展。</w:t>
      </w:r>
    </w:p>
    <w:p>
      <w:pPr>
        <w:widowControl/>
        <w:numPr>
          <w:ilvl w:val="0"/>
          <w:numId w:val="0"/>
        </w:numPr>
        <w:spacing w:line="600" w:lineRule="exact"/>
        <w:ind w:firstLine="640" w:firstLineChars="200"/>
        <w:textAlignment w:val="baseline"/>
        <w:rPr>
          <w:rFonts w:hint="eastAsia" w:ascii="楷体" w:hAnsi="楷体" w:eastAsia="楷体" w:cs="楷体"/>
          <w:color w:val="000000"/>
          <w:kern w:val="0"/>
          <w:sz w:val="32"/>
          <w:szCs w:val="32"/>
          <w:u w:val="none" w:color="000000"/>
          <w:lang w:val="en-US" w:eastAsia="zh-CN"/>
        </w:rPr>
      </w:pPr>
      <w:r>
        <w:rPr>
          <w:rFonts w:hint="eastAsia" w:ascii="楷体" w:hAnsi="楷体" w:eastAsia="楷体" w:cs="楷体"/>
          <w:color w:val="000000"/>
          <w:kern w:val="0"/>
          <w:sz w:val="32"/>
          <w:szCs w:val="32"/>
          <w:u w:val="none" w:color="000000"/>
          <w:lang w:val="en-US" w:eastAsia="zh-CN"/>
        </w:rPr>
        <w:t>（四）保障措施</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Times New Roman" w:hAnsi="仿宋_GB2312" w:eastAsia="仿宋_GB2312" w:cs="仿宋_GB2312"/>
          <w:snapToGrid w:val="0"/>
          <w:kern w:val="0"/>
          <w:sz w:val="32"/>
          <w:szCs w:val="32"/>
        </w:rPr>
      </w:pPr>
      <w:r>
        <w:rPr>
          <w:rFonts w:hint="eastAsia" w:ascii="Times New Roman" w:hAnsi="仿宋_GB2312" w:eastAsia="仿宋_GB2312" w:cs="仿宋_GB2312"/>
          <w:snapToGrid w:val="0"/>
          <w:kern w:val="0"/>
          <w:sz w:val="32"/>
          <w:szCs w:val="32"/>
        </w:rPr>
        <w:t>建立</w:t>
      </w:r>
      <w:r>
        <w:rPr>
          <w:rFonts w:hint="eastAsia" w:ascii="Times New Roman" w:hAnsi="仿宋_GB2312" w:eastAsia="仿宋_GB2312" w:cs="仿宋_GB2312"/>
          <w:snapToGrid w:val="0"/>
          <w:kern w:val="0"/>
          <w:sz w:val="32"/>
          <w:szCs w:val="32"/>
          <w:lang w:eastAsia="zh-CN"/>
        </w:rPr>
        <w:t>区</w:t>
      </w:r>
      <w:r>
        <w:rPr>
          <w:rFonts w:ascii="Times New Roman" w:hAnsi="Times New Roman" w:eastAsia="仿宋_GB2312" w:cs="Times New Roman"/>
          <w:snapToGrid w:val="0"/>
          <w:kern w:val="0"/>
          <w:sz w:val="32"/>
          <w:szCs w:val="32"/>
        </w:rPr>
        <w:t>“</w:t>
      </w:r>
      <w:r>
        <w:rPr>
          <w:rFonts w:hint="eastAsia" w:ascii="Times New Roman" w:hAnsi="仿宋_GB2312" w:eastAsia="仿宋_GB2312" w:cs="仿宋_GB2312"/>
          <w:snapToGrid w:val="0"/>
          <w:kern w:val="0"/>
          <w:sz w:val="32"/>
          <w:szCs w:val="32"/>
        </w:rPr>
        <w:t>三高</w:t>
      </w:r>
      <w:r>
        <w:rPr>
          <w:rFonts w:ascii="Times New Roman" w:hAnsi="Times New Roman" w:eastAsia="仿宋_GB2312" w:cs="Times New Roman"/>
          <w:snapToGrid w:val="0"/>
          <w:kern w:val="0"/>
          <w:sz w:val="32"/>
          <w:szCs w:val="32"/>
        </w:rPr>
        <w:t>”</w:t>
      </w:r>
      <w:r>
        <w:rPr>
          <w:rFonts w:hint="eastAsia" w:ascii="Times New Roman" w:hAnsi="仿宋_GB2312" w:eastAsia="仿宋_GB2312" w:cs="仿宋_GB2312"/>
          <w:snapToGrid w:val="0"/>
          <w:kern w:val="0"/>
          <w:sz w:val="32"/>
          <w:szCs w:val="32"/>
        </w:rPr>
        <w:t>企业培育工作联席会议制度，由</w:t>
      </w:r>
      <w:r>
        <w:rPr>
          <w:rFonts w:hint="eastAsia" w:ascii="Times New Roman" w:hAnsi="仿宋_GB2312" w:eastAsia="仿宋_GB2312" w:cs="仿宋_GB2312"/>
          <w:snapToGrid w:val="0"/>
          <w:kern w:val="0"/>
          <w:sz w:val="32"/>
          <w:szCs w:val="32"/>
          <w:lang w:eastAsia="zh-CN"/>
        </w:rPr>
        <w:t>区</w:t>
      </w:r>
      <w:r>
        <w:rPr>
          <w:rFonts w:hint="eastAsia" w:ascii="Times New Roman" w:hAnsi="仿宋_GB2312" w:eastAsia="仿宋_GB2312" w:cs="仿宋_GB2312"/>
          <w:snapToGrid w:val="0"/>
          <w:kern w:val="0"/>
          <w:sz w:val="32"/>
          <w:szCs w:val="32"/>
        </w:rPr>
        <w:t>政府分管领导作为联席会议召集人，联席会议成员单位包括</w:t>
      </w:r>
      <w:r>
        <w:rPr>
          <w:rFonts w:hint="eastAsia" w:ascii="Times New Roman" w:hAnsi="仿宋_GB2312" w:eastAsia="仿宋_GB2312" w:cs="仿宋_GB2312"/>
          <w:snapToGrid w:val="0"/>
          <w:kern w:val="0"/>
          <w:sz w:val="32"/>
          <w:szCs w:val="32"/>
          <w:lang w:eastAsia="zh-CN"/>
        </w:rPr>
        <w:t>区</w:t>
      </w:r>
      <w:r>
        <w:rPr>
          <w:rFonts w:hint="eastAsia" w:ascii="Times New Roman" w:hAnsi="仿宋_GB2312" w:eastAsia="仿宋_GB2312" w:cs="仿宋_GB2312"/>
          <w:snapToGrid w:val="0"/>
          <w:kern w:val="0"/>
          <w:sz w:val="32"/>
          <w:szCs w:val="32"/>
        </w:rPr>
        <w:t>发改委、</w:t>
      </w:r>
      <w:r>
        <w:rPr>
          <w:rFonts w:hint="eastAsia" w:ascii="Times New Roman" w:hAnsi="仿宋_GB2312" w:eastAsia="仿宋_GB2312" w:cs="仿宋_GB2312"/>
          <w:snapToGrid w:val="0"/>
          <w:kern w:val="0"/>
          <w:sz w:val="32"/>
          <w:szCs w:val="32"/>
          <w:lang w:eastAsia="zh-CN"/>
        </w:rPr>
        <w:t>区科</w:t>
      </w:r>
      <w:r>
        <w:rPr>
          <w:rFonts w:hint="eastAsia" w:ascii="Times New Roman" w:hAnsi="仿宋_GB2312" w:eastAsia="仿宋_GB2312" w:cs="仿宋_GB2312"/>
          <w:snapToGrid w:val="0"/>
          <w:kern w:val="0"/>
          <w:sz w:val="32"/>
          <w:szCs w:val="32"/>
        </w:rPr>
        <w:t>工信局、</w:t>
      </w:r>
      <w:r>
        <w:rPr>
          <w:rFonts w:hint="eastAsia" w:ascii="Times New Roman" w:hAnsi="仿宋_GB2312" w:eastAsia="仿宋_GB2312" w:cs="仿宋_GB2312"/>
          <w:snapToGrid w:val="0"/>
          <w:kern w:val="0"/>
          <w:sz w:val="32"/>
          <w:szCs w:val="32"/>
          <w:lang w:eastAsia="zh-CN"/>
        </w:rPr>
        <w:t>区</w:t>
      </w:r>
      <w:r>
        <w:rPr>
          <w:rFonts w:hint="eastAsia" w:ascii="Times New Roman" w:hAnsi="仿宋_GB2312" w:eastAsia="仿宋_GB2312" w:cs="仿宋_GB2312"/>
          <w:snapToGrid w:val="0"/>
          <w:kern w:val="0"/>
          <w:sz w:val="32"/>
          <w:szCs w:val="32"/>
        </w:rPr>
        <w:t>商务局、</w:t>
      </w:r>
      <w:r>
        <w:rPr>
          <w:rFonts w:hint="eastAsia" w:ascii="Times New Roman" w:hAnsi="仿宋_GB2312" w:eastAsia="仿宋_GB2312" w:cs="仿宋_GB2312"/>
          <w:snapToGrid w:val="0"/>
          <w:kern w:val="0"/>
          <w:sz w:val="32"/>
          <w:szCs w:val="32"/>
          <w:lang w:eastAsia="zh-CN"/>
        </w:rPr>
        <w:t>区市场监管局、区</w:t>
      </w:r>
      <w:r>
        <w:rPr>
          <w:rFonts w:hint="eastAsia" w:ascii="Times New Roman" w:hAnsi="仿宋_GB2312" w:eastAsia="仿宋_GB2312" w:cs="仿宋_GB2312"/>
          <w:snapToGrid w:val="0"/>
          <w:kern w:val="0"/>
          <w:sz w:val="32"/>
          <w:szCs w:val="32"/>
        </w:rPr>
        <w:t>金融</w:t>
      </w:r>
      <w:r>
        <w:rPr>
          <w:rFonts w:hint="eastAsia" w:ascii="Times New Roman" w:hAnsi="仿宋_GB2312" w:eastAsia="仿宋_GB2312" w:cs="仿宋_GB2312"/>
          <w:snapToGrid w:val="0"/>
          <w:kern w:val="0"/>
          <w:sz w:val="32"/>
          <w:szCs w:val="32"/>
          <w:lang w:eastAsia="zh-CN"/>
        </w:rPr>
        <w:t>服务中心</w:t>
      </w:r>
      <w:r>
        <w:rPr>
          <w:rFonts w:hint="eastAsia" w:ascii="Times New Roman" w:hAnsi="仿宋_GB2312" w:eastAsia="仿宋_GB2312" w:cs="仿宋_GB2312"/>
          <w:snapToGrid w:val="0"/>
          <w:kern w:val="0"/>
          <w:sz w:val="32"/>
          <w:szCs w:val="32"/>
        </w:rPr>
        <w:t>、</w:t>
      </w:r>
      <w:r>
        <w:rPr>
          <w:rFonts w:hint="eastAsia" w:ascii="Times New Roman" w:hAnsi="仿宋_GB2312" w:eastAsia="仿宋_GB2312" w:cs="仿宋_GB2312"/>
          <w:snapToGrid w:val="0"/>
          <w:kern w:val="0"/>
          <w:sz w:val="32"/>
          <w:szCs w:val="32"/>
          <w:lang w:eastAsia="zh-CN"/>
        </w:rPr>
        <w:t>区</w:t>
      </w:r>
      <w:r>
        <w:rPr>
          <w:rFonts w:hint="eastAsia" w:ascii="Times New Roman" w:hAnsi="仿宋_GB2312" w:eastAsia="仿宋_GB2312" w:cs="仿宋_GB2312"/>
          <w:snapToGrid w:val="0"/>
          <w:kern w:val="0"/>
          <w:sz w:val="32"/>
          <w:szCs w:val="32"/>
        </w:rPr>
        <w:t>文化广电和旅游局、</w:t>
      </w:r>
      <w:r>
        <w:rPr>
          <w:rFonts w:hint="eastAsia" w:ascii="Times New Roman" w:hAnsi="仿宋_GB2312" w:eastAsia="仿宋_GB2312" w:cs="仿宋_GB2312"/>
          <w:snapToGrid w:val="0"/>
          <w:kern w:val="0"/>
          <w:sz w:val="32"/>
          <w:szCs w:val="32"/>
          <w:lang w:eastAsia="zh-CN"/>
        </w:rPr>
        <w:t>区</w:t>
      </w:r>
      <w:r>
        <w:rPr>
          <w:rFonts w:hint="eastAsia" w:ascii="Times New Roman" w:hAnsi="仿宋_GB2312" w:eastAsia="仿宋_GB2312" w:cs="仿宋_GB2312"/>
          <w:snapToGrid w:val="0"/>
          <w:kern w:val="0"/>
          <w:sz w:val="32"/>
          <w:szCs w:val="32"/>
        </w:rPr>
        <w:t>资源规划局、</w:t>
      </w:r>
      <w:r>
        <w:rPr>
          <w:rFonts w:hint="eastAsia" w:ascii="Times New Roman" w:hAnsi="仿宋_GB2312" w:eastAsia="仿宋_GB2312" w:cs="仿宋_GB2312"/>
          <w:snapToGrid w:val="0"/>
          <w:kern w:val="0"/>
          <w:sz w:val="32"/>
          <w:szCs w:val="32"/>
          <w:lang w:eastAsia="zh-CN"/>
        </w:rPr>
        <w:t>市</w:t>
      </w:r>
      <w:r>
        <w:rPr>
          <w:rFonts w:hint="eastAsia" w:ascii="Times New Roman" w:hAnsi="仿宋_GB2312" w:eastAsia="仿宋_GB2312" w:cs="仿宋_GB2312"/>
          <w:snapToGrid w:val="0"/>
          <w:kern w:val="0"/>
          <w:sz w:val="32"/>
          <w:szCs w:val="32"/>
        </w:rPr>
        <w:t>生态环境局</w:t>
      </w:r>
      <w:r>
        <w:rPr>
          <w:rFonts w:hint="eastAsia" w:ascii="Times New Roman" w:hAnsi="仿宋_GB2312" w:eastAsia="仿宋_GB2312" w:cs="仿宋_GB2312"/>
          <w:snapToGrid w:val="0"/>
          <w:kern w:val="0"/>
          <w:sz w:val="32"/>
          <w:szCs w:val="32"/>
          <w:lang w:eastAsia="zh-CN"/>
        </w:rPr>
        <w:t>上街分局、</w:t>
      </w:r>
      <w:r>
        <w:rPr>
          <w:rFonts w:hint="eastAsia" w:ascii="Times New Roman" w:hAnsi="仿宋_GB2312" w:eastAsia="仿宋_GB2312" w:cs="仿宋_GB2312"/>
          <w:snapToGrid w:val="0"/>
          <w:kern w:val="0"/>
          <w:sz w:val="32"/>
          <w:szCs w:val="32"/>
        </w:rPr>
        <w:t>各管委会和</w:t>
      </w:r>
      <w:r>
        <w:rPr>
          <w:rFonts w:hint="eastAsia" w:ascii="Times New Roman" w:hAnsi="仿宋_GB2312" w:eastAsia="仿宋_GB2312" w:cs="仿宋_GB2312"/>
          <w:snapToGrid w:val="0"/>
          <w:kern w:val="0"/>
          <w:sz w:val="32"/>
          <w:szCs w:val="32"/>
          <w:lang w:eastAsia="zh-CN"/>
        </w:rPr>
        <w:t>各镇（办）</w:t>
      </w:r>
      <w:r>
        <w:rPr>
          <w:rFonts w:hint="eastAsia" w:ascii="Times New Roman" w:hAnsi="仿宋_GB2312" w:eastAsia="仿宋_GB2312" w:cs="仿宋_GB2312"/>
          <w:snapToGrid w:val="0"/>
          <w:kern w:val="0"/>
          <w:sz w:val="32"/>
          <w:szCs w:val="32"/>
        </w:rPr>
        <w:t>，协调解决</w:t>
      </w:r>
      <w:r>
        <w:rPr>
          <w:rFonts w:ascii="Times New Roman" w:hAnsi="Times New Roman" w:eastAsia="仿宋_GB2312" w:cs="Times New Roman"/>
          <w:snapToGrid w:val="0"/>
          <w:kern w:val="0"/>
          <w:sz w:val="32"/>
          <w:szCs w:val="32"/>
        </w:rPr>
        <w:t>“</w:t>
      </w:r>
      <w:r>
        <w:rPr>
          <w:rFonts w:hint="eastAsia" w:ascii="Times New Roman" w:hAnsi="仿宋_GB2312" w:eastAsia="仿宋_GB2312" w:cs="仿宋_GB2312"/>
          <w:snapToGrid w:val="0"/>
          <w:kern w:val="0"/>
          <w:sz w:val="32"/>
          <w:szCs w:val="32"/>
        </w:rPr>
        <w:t>三高</w:t>
      </w:r>
      <w:r>
        <w:rPr>
          <w:rFonts w:ascii="Times New Roman" w:hAnsi="Times New Roman" w:eastAsia="仿宋_GB2312" w:cs="Times New Roman"/>
          <w:snapToGrid w:val="0"/>
          <w:kern w:val="0"/>
          <w:sz w:val="32"/>
          <w:szCs w:val="32"/>
        </w:rPr>
        <w:t>”</w:t>
      </w:r>
      <w:r>
        <w:rPr>
          <w:rFonts w:hint="eastAsia" w:ascii="Times New Roman" w:hAnsi="仿宋_GB2312" w:eastAsia="仿宋_GB2312" w:cs="仿宋_GB2312"/>
          <w:snapToGrid w:val="0"/>
          <w:kern w:val="0"/>
          <w:sz w:val="32"/>
          <w:szCs w:val="32"/>
        </w:rPr>
        <w:t>企业培育过程中的困难和问题，联席会议具体事务由</w:t>
      </w:r>
      <w:r>
        <w:rPr>
          <w:rFonts w:hint="eastAsia" w:ascii="Times New Roman" w:hAnsi="仿宋_GB2312" w:eastAsia="仿宋_GB2312" w:cs="仿宋_GB2312"/>
          <w:snapToGrid w:val="0"/>
          <w:kern w:val="0"/>
          <w:sz w:val="32"/>
          <w:szCs w:val="32"/>
          <w:lang w:eastAsia="zh-CN"/>
        </w:rPr>
        <w:t>区科</w:t>
      </w:r>
      <w:r>
        <w:rPr>
          <w:rFonts w:hint="eastAsia" w:ascii="Times New Roman" w:hAnsi="仿宋_GB2312" w:eastAsia="仿宋_GB2312" w:cs="仿宋_GB2312"/>
          <w:snapToGrid w:val="0"/>
          <w:kern w:val="0"/>
          <w:sz w:val="32"/>
          <w:szCs w:val="32"/>
        </w:rPr>
        <w:t>工信局承担。</w:t>
      </w:r>
    </w:p>
    <w:p>
      <w:pPr>
        <w:widowControl/>
        <w:numPr>
          <w:ilvl w:val="0"/>
          <w:numId w:val="0"/>
        </w:numPr>
        <w:spacing w:line="600" w:lineRule="exact"/>
        <w:ind w:firstLine="640" w:firstLineChars="200"/>
        <w:textAlignment w:val="baseline"/>
        <w:rPr>
          <w:rFonts w:hint="eastAsia" w:ascii="Times New Roman" w:hAnsi="仿宋_GB2312" w:eastAsia="仿宋_GB2312" w:cs="仿宋_GB2312"/>
          <w:snapToGrid w:val="0"/>
          <w:kern w:val="0"/>
          <w:sz w:val="32"/>
          <w:szCs w:val="32"/>
        </w:rPr>
      </w:pPr>
      <w:r>
        <w:rPr>
          <w:rFonts w:ascii="Times New Roman" w:hAnsi="Times New Roman" w:eastAsia="仿宋_GB2312" w:cs="Times New Roman"/>
          <w:snapToGrid w:val="0"/>
          <w:kern w:val="0"/>
          <w:sz w:val="32"/>
          <w:szCs w:val="32"/>
        </w:rPr>
        <w:t>“</w:t>
      </w:r>
      <w:r>
        <w:rPr>
          <w:rFonts w:hint="eastAsia" w:ascii="Times New Roman" w:hAnsi="仿宋_GB2312" w:eastAsia="仿宋_GB2312" w:cs="仿宋_GB2312"/>
          <w:snapToGrid w:val="0"/>
          <w:kern w:val="0"/>
          <w:sz w:val="32"/>
          <w:szCs w:val="32"/>
        </w:rPr>
        <w:t>三高</w:t>
      </w:r>
      <w:r>
        <w:rPr>
          <w:rFonts w:ascii="Times New Roman" w:hAnsi="Times New Roman" w:eastAsia="仿宋_GB2312" w:cs="Times New Roman"/>
          <w:snapToGrid w:val="0"/>
          <w:kern w:val="0"/>
          <w:sz w:val="32"/>
          <w:szCs w:val="32"/>
        </w:rPr>
        <w:t>”</w:t>
      </w:r>
      <w:r>
        <w:rPr>
          <w:rFonts w:hint="eastAsia" w:ascii="Times New Roman" w:hAnsi="仿宋_GB2312" w:eastAsia="仿宋_GB2312" w:cs="仿宋_GB2312"/>
          <w:snapToGrid w:val="0"/>
          <w:kern w:val="0"/>
          <w:sz w:val="32"/>
          <w:szCs w:val="32"/>
        </w:rPr>
        <w:t>企业培育工作是一项系统工程，需要上下联动、协同推进。强化土地、资金、人才、环保等要素支撑保障力度。牵头单位要对牵头负责的具体工作事项负起责任，优化工作推进流程、健全部门联动机制，确保各项重点任务有序开展、顺利推进。各管委会和</w:t>
      </w:r>
      <w:r>
        <w:rPr>
          <w:rFonts w:hint="eastAsia" w:ascii="Times New Roman" w:hAnsi="仿宋_GB2312" w:eastAsia="仿宋_GB2312" w:cs="仿宋_GB2312"/>
          <w:snapToGrid w:val="0"/>
          <w:kern w:val="0"/>
          <w:sz w:val="32"/>
          <w:szCs w:val="32"/>
          <w:lang w:eastAsia="zh-CN"/>
        </w:rPr>
        <w:t>各镇（办）</w:t>
      </w:r>
      <w:r>
        <w:rPr>
          <w:rFonts w:hint="eastAsia" w:ascii="Times New Roman" w:hAnsi="仿宋_GB2312" w:eastAsia="仿宋_GB2312" w:cs="仿宋_GB2312"/>
          <w:snapToGrid w:val="0"/>
          <w:kern w:val="0"/>
          <w:sz w:val="32"/>
          <w:szCs w:val="32"/>
        </w:rPr>
        <w:t>要强化主体责任，明确工作机构，制定工作专案，完善相关政策，确保完成</w:t>
      </w:r>
      <w:r>
        <w:rPr>
          <w:rFonts w:ascii="Times New Roman" w:hAnsi="Times New Roman" w:eastAsia="仿宋_GB2312" w:cs="Times New Roman"/>
          <w:snapToGrid w:val="0"/>
          <w:kern w:val="0"/>
          <w:sz w:val="32"/>
          <w:szCs w:val="32"/>
        </w:rPr>
        <w:t>“</w:t>
      </w:r>
      <w:r>
        <w:rPr>
          <w:rFonts w:hint="eastAsia" w:ascii="Times New Roman" w:hAnsi="仿宋_GB2312" w:eastAsia="仿宋_GB2312" w:cs="仿宋_GB2312"/>
          <w:snapToGrid w:val="0"/>
          <w:kern w:val="0"/>
          <w:sz w:val="32"/>
          <w:szCs w:val="32"/>
        </w:rPr>
        <w:t>三高</w:t>
      </w:r>
      <w:r>
        <w:rPr>
          <w:rFonts w:ascii="Times New Roman" w:hAnsi="Times New Roman" w:eastAsia="仿宋_GB2312" w:cs="Times New Roman"/>
          <w:snapToGrid w:val="0"/>
          <w:kern w:val="0"/>
          <w:sz w:val="32"/>
          <w:szCs w:val="32"/>
        </w:rPr>
        <w:t>”</w:t>
      </w:r>
      <w:r>
        <w:rPr>
          <w:rFonts w:hint="eastAsia" w:ascii="Times New Roman" w:hAnsi="仿宋_GB2312" w:eastAsia="仿宋_GB2312" w:cs="仿宋_GB2312"/>
          <w:snapToGrid w:val="0"/>
          <w:kern w:val="0"/>
          <w:sz w:val="32"/>
          <w:szCs w:val="32"/>
        </w:rPr>
        <w:t>企业培育工作。</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0" w:firstLineChars="200"/>
        <w:textAlignment w:val="auto"/>
        <w:rPr>
          <w:rFonts w:hint="eastAsia" w:ascii="Times New Roman" w:hAnsi="仿宋_GB2312" w:eastAsia="仿宋_GB2312" w:cs="仿宋_GB2312"/>
          <w:snapToGrid w:val="0"/>
          <w:kern w:val="0"/>
          <w:sz w:val="32"/>
          <w:szCs w:val="32"/>
        </w:rPr>
      </w:pPr>
      <w:r>
        <w:rPr>
          <w:rFonts w:hint="eastAsia" w:ascii="Times New Roman" w:hAnsi="仿宋_GB2312" w:eastAsia="仿宋_GB2312" w:cs="仿宋_GB2312"/>
          <w:snapToGrid w:val="0"/>
          <w:kern w:val="0"/>
          <w:sz w:val="32"/>
          <w:szCs w:val="32"/>
        </w:rPr>
        <w:t>充分发挥督导考核</w:t>
      </w:r>
      <w:r>
        <w:rPr>
          <w:rFonts w:ascii="Times New Roman" w:hAnsi="Times New Roman" w:eastAsia="仿宋_GB2312" w:cs="Times New Roman"/>
          <w:snapToGrid w:val="0"/>
          <w:kern w:val="0"/>
          <w:sz w:val="32"/>
          <w:szCs w:val="32"/>
        </w:rPr>
        <w:t>“</w:t>
      </w:r>
      <w:r>
        <w:rPr>
          <w:rFonts w:hint="eastAsia" w:ascii="Times New Roman" w:hAnsi="仿宋_GB2312" w:eastAsia="仿宋_GB2312" w:cs="仿宋_GB2312"/>
          <w:snapToGrid w:val="0"/>
          <w:kern w:val="0"/>
          <w:sz w:val="32"/>
          <w:szCs w:val="32"/>
        </w:rPr>
        <w:t>指挥棒</w:t>
      </w:r>
      <w:r>
        <w:rPr>
          <w:rFonts w:ascii="Times New Roman" w:hAnsi="Times New Roman" w:eastAsia="仿宋_GB2312" w:cs="Times New Roman"/>
          <w:snapToGrid w:val="0"/>
          <w:kern w:val="0"/>
          <w:sz w:val="32"/>
          <w:szCs w:val="32"/>
        </w:rPr>
        <w:t>”</w:t>
      </w:r>
      <w:r>
        <w:rPr>
          <w:rFonts w:hint="eastAsia" w:ascii="Times New Roman" w:hAnsi="仿宋_GB2312" w:eastAsia="仿宋_GB2312" w:cs="仿宋_GB2312"/>
          <w:snapToGrid w:val="0"/>
          <w:kern w:val="0"/>
          <w:sz w:val="32"/>
          <w:szCs w:val="32"/>
        </w:rPr>
        <w:t>作用，将</w:t>
      </w:r>
      <w:r>
        <w:rPr>
          <w:rFonts w:ascii="Times New Roman" w:hAnsi="Times New Roman" w:eastAsia="仿宋_GB2312" w:cs="Times New Roman"/>
          <w:snapToGrid w:val="0"/>
          <w:kern w:val="0"/>
          <w:sz w:val="32"/>
          <w:szCs w:val="32"/>
        </w:rPr>
        <w:t>“</w:t>
      </w:r>
      <w:r>
        <w:rPr>
          <w:rFonts w:hint="eastAsia" w:ascii="Times New Roman" w:hAnsi="仿宋_GB2312" w:eastAsia="仿宋_GB2312" w:cs="仿宋_GB2312"/>
          <w:snapToGrid w:val="0"/>
          <w:kern w:val="0"/>
          <w:sz w:val="32"/>
          <w:szCs w:val="32"/>
        </w:rPr>
        <w:t>三高</w:t>
      </w:r>
      <w:r>
        <w:rPr>
          <w:rFonts w:ascii="Times New Roman" w:hAnsi="Times New Roman" w:eastAsia="仿宋_GB2312" w:cs="Times New Roman"/>
          <w:snapToGrid w:val="0"/>
          <w:kern w:val="0"/>
          <w:sz w:val="32"/>
          <w:szCs w:val="32"/>
        </w:rPr>
        <w:t>”</w:t>
      </w:r>
      <w:r>
        <w:rPr>
          <w:rFonts w:hint="eastAsia" w:ascii="Times New Roman" w:hAnsi="仿宋_GB2312" w:eastAsia="仿宋_GB2312" w:cs="仿宋_GB2312"/>
          <w:snapToGrid w:val="0"/>
          <w:kern w:val="0"/>
          <w:sz w:val="32"/>
          <w:szCs w:val="32"/>
        </w:rPr>
        <w:t>企业培育工作纳入</w:t>
      </w:r>
      <w:r>
        <w:rPr>
          <w:rFonts w:hint="eastAsia" w:ascii="Times New Roman" w:hAnsi="仿宋_GB2312" w:eastAsia="仿宋_GB2312" w:cs="仿宋_GB2312"/>
          <w:snapToGrid w:val="0"/>
          <w:kern w:val="0"/>
          <w:sz w:val="32"/>
          <w:szCs w:val="32"/>
          <w:lang w:eastAsia="zh-CN"/>
        </w:rPr>
        <w:t>区</w:t>
      </w:r>
      <w:r>
        <w:rPr>
          <w:rFonts w:hint="eastAsia" w:ascii="Times New Roman" w:hAnsi="仿宋_GB2312" w:eastAsia="仿宋_GB2312" w:cs="仿宋_GB2312"/>
          <w:snapToGrid w:val="0"/>
          <w:kern w:val="0"/>
          <w:sz w:val="32"/>
          <w:szCs w:val="32"/>
        </w:rPr>
        <w:t>政府督查评比范围，加大督查督导力度，强化</w:t>
      </w:r>
      <w:r>
        <w:rPr>
          <w:rFonts w:hint="eastAsia" w:ascii="Times New Roman" w:hAnsi="仿宋_GB2312" w:eastAsia="仿宋_GB2312" w:cs="仿宋_GB2312"/>
          <w:snapToGrid w:val="0"/>
          <w:kern w:val="0"/>
          <w:sz w:val="32"/>
          <w:szCs w:val="32"/>
          <w:lang w:eastAsia="zh-CN"/>
        </w:rPr>
        <w:t>月</w:t>
      </w:r>
      <w:r>
        <w:rPr>
          <w:rFonts w:hint="eastAsia" w:ascii="Times New Roman" w:hAnsi="仿宋_GB2312" w:eastAsia="仿宋_GB2312" w:cs="仿宋_GB2312"/>
          <w:snapToGrid w:val="0"/>
          <w:kern w:val="0"/>
          <w:sz w:val="32"/>
          <w:szCs w:val="32"/>
        </w:rPr>
        <w:t>评结果运用，以有效督查推动重点工作全面落实。</w:t>
      </w:r>
      <w:r>
        <w:rPr>
          <w:rFonts w:hint="eastAsia" w:ascii="Times New Roman" w:hAnsi="仿宋_GB2312" w:eastAsia="仿宋_GB2312" w:cs="仿宋_GB2312"/>
          <w:snapToGrid w:val="0"/>
          <w:kern w:val="0"/>
          <w:sz w:val="32"/>
          <w:szCs w:val="32"/>
          <w:lang w:eastAsia="zh-CN"/>
        </w:rPr>
        <w:t>充分发挥综合考评“指挥棒”作用，将</w:t>
      </w:r>
      <w:r>
        <w:rPr>
          <w:rFonts w:ascii="Times New Roman" w:hAnsi="Times New Roman" w:eastAsia="仿宋_GB2312" w:cs="Times New Roman"/>
          <w:snapToGrid w:val="0"/>
          <w:kern w:val="0"/>
          <w:sz w:val="32"/>
          <w:szCs w:val="32"/>
        </w:rPr>
        <w:t>“</w:t>
      </w:r>
      <w:r>
        <w:rPr>
          <w:rFonts w:hint="eastAsia" w:ascii="Times New Roman" w:hAnsi="仿宋_GB2312" w:eastAsia="仿宋_GB2312" w:cs="仿宋_GB2312"/>
          <w:snapToGrid w:val="0"/>
          <w:kern w:val="0"/>
          <w:sz w:val="32"/>
          <w:szCs w:val="32"/>
        </w:rPr>
        <w:t>三高</w:t>
      </w:r>
      <w:r>
        <w:rPr>
          <w:rFonts w:ascii="Times New Roman" w:hAnsi="Times New Roman" w:eastAsia="仿宋_GB2312" w:cs="Times New Roman"/>
          <w:snapToGrid w:val="0"/>
          <w:kern w:val="0"/>
          <w:sz w:val="32"/>
          <w:szCs w:val="32"/>
        </w:rPr>
        <w:t>”</w:t>
      </w:r>
      <w:r>
        <w:rPr>
          <w:rFonts w:hint="eastAsia" w:ascii="Times New Roman" w:hAnsi="仿宋_GB2312" w:eastAsia="仿宋_GB2312" w:cs="仿宋_GB2312"/>
          <w:snapToGrid w:val="0"/>
          <w:kern w:val="0"/>
          <w:sz w:val="32"/>
          <w:szCs w:val="32"/>
          <w:lang w:eastAsia="zh-CN"/>
        </w:rPr>
        <w:t>企业培育工作</w:t>
      </w:r>
      <w:r>
        <w:rPr>
          <w:rFonts w:hint="eastAsia" w:ascii="Times New Roman" w:hAnsi="仿宋_GB2312" w:eastAsia="仿宋_GB2312" w:cs="仿宋_GB2312"/>
          <w:snapToGrid w:val="0"/>
          <w:kern w:val="0"/>
          <w:sz w:val="32"/>
          <w:szCs w:val="32"/>
        </w:rPr>
        <w:t>纳入全</w:t>
      </w:r>
      <w:r>
        <w:rPr>
          <w:rFonts w:hint="eastAsia" w:ascii="Times New Roman" w:hAnsi="仿宋_GB2312" w:eastAsia="仿宋_GB2312" w:cs="仿宋_GB2312"/>
          <w:snapToGrid w:val="0"/>
          <w:kern w:val="0"/>
          <w:sz w:val="32"/>
          <w:szCs w:val="32"/>
          <w:lang w:eastAsia="zh-CN"/>
        </w:rPr>
        <w:t>区</w:t>
      </w:r>
      <w:r>
        <w:rPr>
          <w:rFonts w:hint="eastAsia" w:ascii="Times New Roman" w:hAnsi="仿宋_GB2312" w:eastAsia="仿宋_GB2312" w:cs="仿宋_GB2312"/>
          <w:snapToGrid w:val="0"/>
          <w:kern w:val="0"/>
          <w:sz w:val="32"/>
          <w:szCs w:val="32"/>
        </w:rPr>
        <w:t>综合考评</w:t>
      </w:r>
      <w:r>
        <w:rPr>
          <w:rFonts w:hint="eastAsia" w:ascii="Times New Roman" w:hAnsi="仿宋_GB2312" w:eastAsia="仿宋_GB2312" w:cs="仿宋_GB2312"/>
          <w:snapToGrid w:val="0"/>
          <w:kern w:val="0"/>
          <w:sz w:val="32"/>
          <w:szCs w:val="32"/>
          <w:lang w:eastAsia="zh-CN"/>
        </w:rPr>
        <w:t>范围</w:t>
      </w:r>
      <w:r>
        <w:rPr>
          <w:rFonts w:hint="eastAsia" w:ascii="Times New Roman" w:hAnsi="仿宋_GB2312" w:eastAsia="仿宋_GB2312" w:cs="仿宋_GB2312"/>
          <w:snapToGrid w:val="0"/>
          <w:kern w:val="0"/>
          <w:sz w:val="32"/>
          <w:szCs w:val="32"/>
        </w:rPr>
        <w:t>，</w:t>
      </w:r>
      <w:r>
        <w:rPr>
          <w:rFonts w:hint="eastAsia" w:ascii="Times New Roman" w:hAnsi="仿宋_GB2312" w:eastAsia="仿宋_GB2312" w:cs="仿宋_GB2312"/>
          <w:snapToGrid w:val="0"/>
          <w:kern w:val="0"/>
          <w:sz w:val="32"/>
          <w:szCs w:val="32"/>
          <w:lang w:eastAsia="zh-CN"/>
        </w:rPr>
        <w:t>列入高质量发展制造业专项绩效事项</w:t>
      </w:r>
      <w:r>
        <w:rPr>
          <w:rFonts w:hint="eastAsia" w:ascii="Times New Roman" w:hAnsi="仿宋_GB2312" w:eastAsia="仿宋_GB2312" w:cs="仿宋_GB2312"/>
          <w:snapToGrid w:val="0"/>
          <w:kern w:val="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0" w:firstLineChars="200"/>
        <w:textAlignment w:val="auto"/>
        <w:rPr>
          <w:rFonts w:hint="default" w:ascii="楷体" w:hAnsi="楷体" w:eastAsia="楷体" w:cs="楷体"/>
          <w:color w:val="000000"/>
          <w:kern w:val="0"/>
          <w:sz w:val="32"/>
          <w:szCs w:val="32"/>
          <w:u w:val="none" w:color="000000"/>
          <w:lang w:val="en-US" w:eastAsia="zh-CN"/>
        </w:rPr>
      </w:pPr>
      <w:r>
        <w:rPr>
          <w:rFonts w:hint="eastAsia" w:ascii="Times New Roman" w:hAnsi="仿宋_GB2312" w:eastAsia="仿宋_GB2312" w:cs="仿宋_GB2312"/>
          <w:snapToGrid w:val="0"/>
          <w:kern w:val="0"/>
          <w:sz w:val="32"/>
          <w:szCs w:val="32"/>
        </w:rPr>
        <w:t>组织举办</w:t>
      </w:r>
      <w:r>
        <w:rPr>
          <w:rFonts w:ascii="Times New Roman" w:hAnsi="Times New Roman" w:eastAsia="仿宋_GB2312" w:cs="Times New Roman"/>
          <w:snapToGrid w:val="0"/>
          <w:kern w:val="0"/>
          <w:sz w:val="32"/>
          <w:szCs w:val="32"/>
        </w:rPr>
        <w:t>“</w:t>
      </w:r>
      <w:r>
        <w:rPr>
          <w:rFonts w:hint="eastAsia" w:ascii="Times New Roman" w:hAnsi="仿宋_GB2312" w:eastAsia="仿宋_GB2312" w:cs="仿宋_GB2312"/>
          <w:snapToGrid w:val="0"/>
          <w:kern w:val="0"/>
          <w:sz w:val="32"/>
          <w:szCs w:val="32"/>
        </w:rPr>
        <w:t>三高</w:t>
      </w:r>
      <w:r>
        <w:rPr>
          <w:rFonts w:ascii="Times New Roman" w:hAnsi="Times New Roman" w:eastAsia="仿宋_GB2312" w:cs="Times New Roman"/>
          <w:snapToGrid w:val="0"/>
          <w:kern w:val="0"/>
          <w:sz w:val="32"/>
          <w:szCs w:val="32"/>
        </w:rPr>
        <w:t>”</w:t>
      </w:r>
      <w:r>
        <w:rPr>
          <w:rFonts w:hint="eastAsia" w:ascii="Times New Roman" w:hAnsi="仿宋_GB2312" w:eastAsia="仿宋_GB2312" w:cs="仿宋_GB2312"/>
          <w:snapToGrid w:val="0"/>
          <w:kern w:val="0"/>
          <w:sz w:val="32"/>
          <w:szCs w:val="32"/>
        </w:rPr>
        <w:t>企业学习观摩和分享交流活动，利用媒体宣传、专题会议、工作简报等形式，对十大</w:t>
      </w:r>
      <w:r>
        <w:rPr>
          <w:rFonts w:ascii="Times New Roman" w:hAnsi="Times New Roman" w:eastAsia="仿宋_GB2312" w:cs="Times New Roman"/>
          <w:snapToGrid w:val="0"/>
          <w:kern w:val="0"/>
          <w:sz w:val="32"/>
          <w:szCs w:val="32"/>
        </w:rPr>
        <w:t>“</w:t>
      </w:r>
      <w:r>
        <w:rPr>
          <w:rFonts w:hint="eastAsia" w:ascii="Times New Roman" w:hAnsi="仿宋_GB2312" w:eastAsia="仿宋_GB2312" w:cs="仿宋_GB2312"/>
          <w:snapToGrid w:val="0"/>
          <w:kern w:val="0"/>
          <w:sz w:val="32"/>
          <w:szCs w:val="32"/>
        </w:rPr>
        <w:t>高技术企业</w:t>
      </w:r>
      <w:r>
        <w:rPr>
          <w:rFonts w:ascii="Times New Roman" w:hAnsi="Times New Roman" w:eastAsia="仿宋_GB2312" w:cs="Times New Roman"/>
          <w:snapToGrid w:val="0"/>
          <w:kern w:val="0"/>
          <w:sz w:val="32"/>
          <w:szCs w:val="32"/>
        </w:rPr>
        <w:t>”“</w:t>
      </w:r>
      <w:r>
        <w:rPr>
          <w:rFonts w:hint="eastAsia" w:ascii="Times New Roman" w:hAnsi="仿宋_GB2312" w:eastAsia="仿宋_GB2312" w:cs="仿宋_GB2312"/>
          <w:snapToGrid w:val="0"/>
          <w:kern w:val="0"/>
          <w:sz w:val="32"/>
          <w:szCs w:val="32"/>
        </w:rPr>
        <w:t>高成长性企业</w:t>
      </w:r>
      <w:r>
        <w:rPr>
          <w:rFonts w:ascii="Times New Roman" w:hAnsi="Times New Roman" w:eastAsia="仿宋_GB2312" w:cs="Times New Roman"/>
          <w:snapToGrid w:val="0"/>
          <w:kern w:val="0"/>
          <w:sz w:val="32"/>
          <w:szCs w:val="32"/>
        </w:rPr>
        <w:t>”“</w:t>
      </w:r>
      <w:r>
        <w:rPr>
          <w:rFonts w:hint="eastAsia" w:ascii="Times New Roman" w:hAnsi="仿宋_GB2312" w:eastAsia="仿宋_GB2312" w:cs="仿宋_GB2312"/>
          <w:snapToGrid w:val="0"/>
          <w:kern w:val="0"/>
          <w:sz w:val="32"/>
          <w:szCs w:val="32"/>
        </w:rPr>
        <w:t>高附加值</w:t>
      </w:r>
      <w:r>
        <w:rPr>
          <w:rFonts w:ascii="Times New Roman" w:hAnsi="Times New Roman" w:eastAsia="仿宋_GB2312" w:cs="Times New Roman"/>
          <w:snapToGrid w:val="0"/>
          <w:kern w:val="0"/>
          <w:sz w:val="32"/>
          <w:szCs w:val="32"/>
        </w:rPr>
        <w:t>”</w:t>
      </w:r>
      <w:r>
        <w:rPr>
          <w:rFonts w:hint="eastAsia" w:ascii="Times New Roman" w:hAnsi="仿宋_GB2312" w:eastAsia="仿宋_GB2312" w:cs="仿宋_GB2312"/>
          <w:snapToGrid w:val="0"/>
          <w:kern w:val="0"/>
          <w:sz w:val="32"/>
          <w:szCs w:val="32"/>
        </w:rPr>
        <w:t>企业培育经验和优秀案例进行宣传报道，强化示范引领和典型带动，形成企业培育鲜明导向，切实营造企业培育浓厚氛围。</w:t>
      </w:r>
    </w:p>
    <w:p>
      <w:pPr>
        <w:widowControl/>
        <w:numPr>
          <w:ilvl w:val="0"/>
          <w:numId w:val="0"/>
        </w:numPr>
        <w:spacing w:line="600" w:lineRule="exact"/>
        <w:ind w:firstLine="640" w:firstLineChars="200"/>
        <w:textAlignment w:val="baseline"/>
        <w:rPr>
          <w:rFonts w:hint="eastAsia" w:ascii="华文仿宋" w:hAnsi="华文仿宋" w:eastAsia="华文仿宋"/>
          <w:color w:val="auto"/>
          <w:sz w:val="32"/>
          <w:szCs w:val="32"/>
        </w:rPr>
      </w:pPr>
      <w:r>
        <w:rPr>
          <w:rFonts w:hint="eastAsia" w:ascii="Times New Roman" w:hAnsi="仿宋_GB2312" w:eastAsia="仿宋_GB2312" w:cs="仿宋_GB2312"/>
          <w:snapToGrid w:val="0"/>
          <w:kern w:val="0"/>
          <w:sz w:val="32"/>
          <w:szCs w:val="32"/>
        </w:rPr>
        <w:t>本意见自发布之日起实施</w:t>
      </w:r>
      <w:r>
        <w:rPr>
          <w:rFonts w:ascii="Times New Roman" w:hAnsi="Times New Roman" w:eastAsia="仿宋_GB2312" w:cs="Times New Roman"/>
          <w:snapToGrid w:val="0"/>
          <w:kern w:val="0"/>
          <w:sz w:val="32"/>
          <w:szCs w:val="32"/>
        </w:rPr>
        <w:t xml:space="preserve">, </w:t>
      </w:r>
      <w:r>
        <w:rPr>
          <w:rFonts w:hint="eastAsia" w:ascii="Times New Roman" w:hAnsi="仿宋_GB2312" w:eastAsia="仿宋_GB2312" w:cs="仿宋_GB2312"/>
          <w:snapToGrid w:val="0"/>
          <w:kern w:val="0"/>
          <w:sz w:val="32"/>
          <w:szCs w:val="32"/>
        </w:rPr>
        <w:t>有效期三年，根据实际执行情况适时修订完善</w:t>
      </w:r>
      <w:r>
        <w:rPr>
          <w:rFonts w:hint="eastAsia" w:ascii="华文仿宋" w:hAnsi="华文仿宋" w:eastAsia="华文仿宋"/>
          <w:color w:val="auto"/>
          <w:sz w:val="32"/>
          <w:szCs w:val="32"/>
        </w:rPr>
        <w:t>。</w:t>
      </w:r>
    </w:p>
    <w:p>
      <w:pPr>
        <w:widowControl/>
        <w:numPr>
          <w:ilvl w:val="0"/>
          <w:numId w:val="0"/>
        </w:numPr>
        <w:spacing w:line="600" w:lineRule="exact"/>
        <w:ind w:firstLine="640" w:firstLineChars="200"/>
        <w:textAlignment w:val="baseline"/>
        <w:rPr>
          <w:rStyle w:val="5"/>
          <w:rFonts w:hint="eastAsia" w:ascii="仿宋_GB2312" w:hAnsi="仿宋_GB2312" w:eastAsia="仿宋_GB2312" w:cs="仿宋_GB2312"/>
          <w:color w:val="000000"/>
          <w:sz w:val="32"/>
          <w:szCs w:val="32"/>
          <w:lang w:val="en-US" w:eastAsia="zh-CN"/>
        </w:rPr>
      </w:pPr>
    </w:p>
    <w:p>
      <w:pPr>
        <w:numPr>
          <w:ilvl w:val="0"/>
          <w:numId w:val="0"/>
        </w:numPr>
        <w:ind w:leftChars="200"/>
        <w:rPr>
          <w:rFonts w:hint="eastAsia" w:asciiTheme="majorEastAsia" w:hAnsiTheme="majorEastAsia" w:eastAsiaTheme="majorEastAsia" w:cstheme="majorEastAsia"/>
          <w:b/>
          <w:bCs/>
          <w:sz w:val="44"/>
          <w:szCs w:val="44"/>
          <w:lang w:val="en-US" w:eastAsia="zh-CN"/>
        </w:rPr>
      </w:pPr>
    </w:p>
    <w:p>
      <w:pPr>
        <w:jc w:val="left"/>
        <w:rPr>
          <w:rFonts w:hint="eastAsia" w:asciiTheme="majorEastAsia" w:hAnsiTheme="majorEastAsia" w:eastAsiaTheme="majorEastAsia" w:cstheme="majorEastAsia"/>
          <w:b/>
          <w:bCs/>
          <w:sz w:val="44"/>
          <w:szCs w:val="44"/>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2099AD"/>
    <w:multiLevelType w:val="singleLevel"/>
    <w:tmpl w:val="832099AD"/>
    <w:lvl w:ilvl="0" w:tentative="0">
      <w:start w:val="1"/>
      <w:numFmt w:val="chineseCounting"/>
      <w:suff w:val="nothing"/>
      <w:lvlText w:val="%1、"/>
      <w:lvlJc w:val="left"/>
      <w:rPr>
        <w:rFonts w:hint="eastAsia"/>
      </w:rPr>
    </w:lvl>
  </w:abstractNum>
  <w:abstractNum w:abstractNumId="1">
    <w:nsid w:val="D9B38ED4"/>
    <w:multiLevelType w:val="singleLevel"/>
    <w:tmpl w:val="D9B38ED4"/>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C928E8"/>
    <w:rsid w:val="04CA447E"/>
    <w:rsid w:val="2D9E4809"/>
    <w:rsid w:val="44E80FE1"/>
    <w:rsid w:val="5DEB017A"/>
    <w:rsid w:val="650224CC"/>
    <w:rsid w:val="66827145"/>
    <w:rsid w:val="6DC928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5">
    <w:name w:val="NormalCharacter"/>
    <w:semiHidden/>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2021-11-18T07:20:00Z</dcterms:created>
  <dc:creator>抹茶倾香</dc:creator>
  <cp:lastModifiedBy>Y</cp:lastModifiedBy>
  <cp:lastPrinted>2021-11-22T02:19:00Z</cp:lastPrinted>
  <dcterms:modified xsi:type="dcterms:W3CDTF">2021-11-23T06:32:40Z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2AC2EE3C3FC4444F9428D3B9E2079F13</vt:lpwstr>
  </property>
</Properties>
</file>