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关于《上街区“万人助万企”活动实施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方案》的起草说明</w:t>
      </w:r>
    </w:p>
    <w:p>
      <w:pPr>
        <w:spacing w:line="57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spacing w:line="570" w:lineRule="exact"/>
        <w:ind w:firstLine="640" w:firstLineChars="200"/>
        <w:jc w:val="left"/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按照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《中共郑州市委办公厅 郑州市人民政府办公厅关于印发＜郑州市“万人助万企”活动实施方案＞的通知》（郑办〔202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1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〕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21</w:t>
      </w:r>
      <w:r>
        <w:rPr>
          <w:rFonts w:hint="eastAsia" w:ascii="华文仿宋" w:hAnsi="华文仿宋" w:eastAsia="华文仿宋"/>
          <w:color w:val="auto"/>
          <w:sz w:val="32"/>
          <w:szCs w:val="32"/>
          <w:lang w:val="en-US" w:eastAsia="zh-CN"/>
        </w:rPr>
        <w:t>号）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文件要求，本单位制定了《上街区众创空间管理办法》，现将有关情况说明如下：</w:t>
      </w:r>
    </w:p>
    <w:p>
      <w:pPr>
        <w:numPr>
          <w:ilvl w:val="0"/>
          <w:numId w:val="1"/>
        </w:numPr>
        <w:spacing w:line="570" w:lineRule="exact"/>
        <w:ind w:left="-10" w:leftChars="0" w:firstLine="640" w:firstLineChars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制定的背景</w:t>
      </w:r>
    </w:p>
    <w:p>
      <w:pPr>
        <w:numPr>
          <w:ilvl w:val="0"/>
          <w:numId w:val="0"/>
        </w:numPr>
        <w:spacing w:line="570" w:lineRule="exact"/>
        <w:ind w:firstLine="640" w:firstLineChars="20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为深入贯彻落实《中共郑州市委办公厅 郑州市人民政府办公厅关于印发＜郑州市“万人助万企”活动实施方案＞的通知》（郑办〔2021〕21号）文件精神，进一步推进我区经济高质量，特制定《上街区“万人助万企”活动实施方案》。</w:t>
      </w:r>
    </w:p>
    <w:p>
      <w:pPr>
        <w:numPr>
          <w:ilvl w:val="0"/>
          <w:numId w:val="1"/>
        </w:numPr>
        <w:spacing w:line="570" w:lineRule="exact"/>
        <w:ind w:left="-10" w:leftChars="0" w:firstLine="640" w:firstLineChars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主要依据</w:t>
      </w:r>
    </w:p>
    <w:p>
      <w:pPr>
        <w:numPr>
          <w:ilvl w:val="0"/>
          <w:numId w:val="0"/>
        </w:numPr>
        <w:ind w:firstLine="640" w:firstLineChars="200"/>
        <w:rPr>
          <w:rStyle w:val="6"/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 w:color="000000"/>
          <w:lang w:val="en-US" w:eastAsia="zh-CN"/>
        </w:rPr>
        <w:t>《中共郑州市委办公厅 郑州市人民政府办公厅关于印发＜郑州市“万人助万企”活动实施方案＞的通知》（郑办〔2021〕21号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华文仿宋" w:hAnsi="华文仿宋" w:eastAsia="华文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0" w:lineRule="exact"/>
        <w:ind w:left="-10" w:leftChars="0" w:firstLine="640" w:firstLineChars="0"/>
        <w:jc w:val="left"/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内容说明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  <w:t>文件的内容主要包括以下几个方面：</w:t>
      </w:r>
    </w:p>
    <w:p>
      <w:pPr>
        <w:pStyle w:val="7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564" w:lineRule="exact"/>
        <w:ind w:left="640" w:leftChars="0" w:right="0" w:rightChars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总体要求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按照市委、市政府关于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“万</w:t>
      </w:r>
      <w:r>
        <w:rPr>
          <w:rFonts w:hint="eastAsia" w:ascii="仿宋_GB2312" w:hAnsi="仿宋_GB2312" w:eastAsia="仿宋_GB2312" w:cs="仿宋_GB2312"/>
          <w:sz w:val="32"/>
          <w:szCs w:val="32"/>
        </w:rPr>
        <w:t>人助万企”工作部署，进一步推动政府职能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转变</w:t>
      </w:r>
      <w:r>
        <w:rPr>
          <w:rFonts w:hint="eastAsia" w:ascii="仿宋_GB2312" w:hAnsi="仿宋_GB2312" w:eastAsia="仿宋_GB2312" w:cs="仿宋_GB2312"/>
          <w:sz w:val="32"/>
          <w:szCs w:val="32"/>
        </w:rPr>
        <w:t>，持续推动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“放</w:t>
      </w:r>
      <w:r>
        <w:rPr>
          <w:rFonts w:hint="eastAsia" w:ascii="仿宋_GB2312" w:hAnsi="仿宋_GB2312" w:eastAsia="仿宋_GB2312" w:cs="仿宋_GB2312"/>
          <w:sz w:val="32"/>
          <w:szCs w:val="32"/>
        </w:rPr>
        <w:t>管服”改革，常态化开展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“三送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强”“一联三帮”保企稳业专项行动，着力优化营商环境，完善企业服务长效机制，构建有利于企业发展的制度环境、政策环境和公共服务体系。坚持问题导向、目标导向和结果导向，聚焦企业发展重点难点堵点痛点冋题，结合党史学习教育“我为群众办实事”，组织百名机关事业单位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积极参与“万人助万企”活动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，千方百计帮助企业拓市场、破瓶颈、解难题，有力提振企业发展信心，激发企业内生动力和创新创造活力，推动全区经济高质量发展，努力实现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“两个</w:t>
      </w:r>
      <w:r>
        <w:rPr>
          <w:rFonts w:hint="eastAsia" w:ascii="仿宋_GB2312" w:hAnsi="仿宋_GB2312" w:eastAsia="仿宋_GB2312" w:cs="仿宋_GB2312"/>
          <w:sz w:val="32"/>
          <w:szCs w:val="32"/>
        </w:rPr>
        <w:t>高地、四个美丽”目标，将上街建设成全省老工业城区转型升级先行区、全国领先的通航产业综合示范区、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 w:bidi="zh-CN"/>
        </w:rPr>
        <w:t>“一带</w:t>
      </w:r>
      <w:r>
        <w:rPr>
          <w:rFonts w:hint="eastAsia" w:ascii="仿宋_GB2312" w:hAnsi="仿宋_GB2312" w:eastAsia="仿宋_GB2312" w:cs="仿宋_GB2312"/>
          <w:sz w:val="32"/>
          <w:szCs w:val="32"/>
        </w:rPr>
        <w:t>一路”物流枢纽重要节点、现代宜居公园城区，为黄河流域生态保护和高质量发展提供支撑。</w:t>
      </w:r>
    </w:p>
    <w:p>
      <w:pPr>
        <w:pStyle w:val="7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564" w:lineRule="exact"/>
        <w:ind w:left="640" w:leftChars="0" w:right="0" w:rightChars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工作目标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包括经济运行质量更加稳健、营商环境水平持续提升、安全生产形势稳定向好、项目保障能力逐步增强、科技创新能力显著提升5个方面。</w:t>
      </w:r>
    </w:p>
    <w:p>
      <w:pPr>
        <w:pStyle w:val="7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564" w:lineRule="exact"/>
        <w:ind w:left="640" w:leftChars="0" w:right="0" w:rightChars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（三）工作内容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畅通政企沟通渠道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常态化深入企业调研，动态掌握企业在生产经营中存在的困难和问题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实现有诉必接、有求必应、有问必答、有难必帮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。二是建立三类数据库，包括企业数据库、问题数据库、干部数据库。三是设置三类项目库，围绕签约、开工、竣工，从省市重点项目中，遴选建立制造业、服务业项目库，其中，开工项目突出重点招商项目、工业技改项目和小微企业园项目，实施动态调整。四是制定三张清单，惠企政策清单及时推送企业；工作任务清单，突出12个方面问题，明确区级、乡镇各级工责任任务；要素保障清单，主要围绕企业在融资、用地、人才等方面需求，从需求、供给两方面分别建立。五是形成四套机制，包括领导包联机制、专班服务机制、督促督办机制、考评奖惩机制。</w:t>
      </w:r>
    </w:p>
    <w:p>
      <w:pPr>
        <w:pStyle w:val="7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0" w:line="564" w:lineRule="exact"/>
        <w:ind w:left="640" w:leftChars="0" w:right="0" w:rightChars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（四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）工作要求</w:t>
      </w: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64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包括加强组织领导、强化责任意识，明确任务节点、强化统筹推进，营造浓厚氛围、强化纪律落实三个方面。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64" w:lineRule="exact"/>
        <w:ind w:left="0" w:right="0" w:firstLine="640"/>
        <w:jc w:val="both"/>
        <w:rPr>
          <w:rStyle w:val="6"/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Style w:val="6"/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099AD"/>
    <w:multiLevelType w:val="singleLevel"/>
    <w:tmpl w:val="832099A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2447"/>
    <w:rsid w:val="129468CD"/>
    <w:rsid w:val="156902B8"/>
    <w:rsid w:val="26D63627"/>
    <w:rsid w:val="2B3911D9"/>
    <w:rsid w:val="48CF07B8"/>
    <w:rsid w:val="4EDD1519"/>
    <w:rsid w:val="4F6F0A24"/>
    <w:rsid w:val="522345F0"/>
    <w:rsid w:val="58F93CD3"/>
    <w:rsid w:val="67ED2447"/>
    <w:rsid w:val="77C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index 5"/>
    <w:basedOn w:val="1"/>
    <w:next w:val="1"/>
    <w:semiHidden/>
    <w:qFormat/>
    <w:uiPriority w:val="99"/>
    <w:pPr>
      <w:ind w:left="1680"/>
    </w:pPr>
    <w:rPr>
      <w:rFonts w:eastAsia="宋体"/>
    </w:rPr>
  </w:style>
  <w:style w:type="character" w:customStyle="1" w:styleId="6">
    <w:name w:val="NormalCharacter"/>
    <w:semiHidden/>
    <w:qFormat/>
    <w:uiPriority w:val="0"/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2021-07-15T07:21:00Z</dcterms:created>
  <dc:creator>无忧花开</dc:creator>
  <cp:lastModifiedBy>Y</cp:lastModifiedBy>
  <dcterms:modified xsi:type="dcterms:W3CDTF">2021-09-24T06:42:15Z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337C3DEFA65F4FAB91CC82D6D9FF9364</vt:lpwstr>
  </property>
</Properties>
</file>